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beforeLines="50" w:after="120" w:afterLines="50" w:line="560" w:lineRule="exact"/>
        <w:jc w:val="center"/>
        <w:rPr>
          <w:rFonts w:ascii="黑体" w:eastAsia="黑体"/>
          <w:b/>
          <w:color w:val="000000"/>
          <w:sz w:val="32"/>
          <w:szCs w:val="32"/>
        </w:rPr>
      </w:pPr>
      <w:r>
        <w:rPr>
          <w:rFonts w:hint="eastAsia" w:ascii="黑体" w:eastAsia="黑体"/>
          <w:b/>
          <w:color w:val="000000"/>
          <w:sz w:val="32"/>
          <w:szCs w:val="32"/>
          <w:highlight w:val="none"/>
        </w:rPr>
        <w:t>20</w:t>
      </w:r>
      <w:r>
        <w:rPr>
          <w:rFonts w:hint="eastAsia" w:ascii="黑体" w:eastAsia="黑体"/>
          <w:b/>
          <w:color w:val="000000"/>
          <w:sz w:val="32"/>
          <w:szCs w:val="32"/>
          <w:highlight w:val="none"/>
          <w:lang w:val="en-US" w:eastAsia="zh-CN"/>
        </w:rPr>
        <w:t>21</w:t>
      </w:r>
      <w:r>
        <w:rPr>
          <w:rFonts w:hint="eastAsia" w:ascii="黑体" w:eastAsia="黑体"/>
          <w:b/>
          <w:color w:val="000000"/>
          <w:sz w:val="32"/>
          <w:szCs w:val="32"/>
          <w:highlight w:val="none"/>
        </w:rPr>
        <w:t>级</w:t>
      </w:r>
      <w:r>
        <w:rPr>
          <w:rFonts w:hint="eastAsia" w:ascii="黑体" w:eastAsia="黑体"/>
          <w:b/>
          <w:color w:val="000000"/>
          <w:sz w:val="32"/>
          <w:szCs w:val="32"/>
        </w:rPr>
        <w:t>英语（师范）专业人才培养方案</w:t>
      </w:r>
    </w:p>
    <w:p>
      <w:pPr>
        <w:spacing w:line="440" w:lineRule="exact"/>
        <w:rPr>
          <w:rFonts w:ascii="仿宋_GB2312" w:hAnsi="仿宋_GB2312" w:eastAsia="仿宋_GB2312"/>
          <w:b/>
          <w:color w:val="000000"/>
          <w:sz w:val="24"/>
        </w:rPr>
      </w:pPr>
      <w:r>
        <w:rPr>
          <w:rFonts w:hint="eastAsia" w:ascii="仿宋_GB2312" w:hAnsi="仿宋_GB2312" w:eastAsia="仿宋_GB2312"/>
          <w:b/>
          <w:color w:val="000000"/>
          <w:sz w:val="24"/>
        </w:rPr>
        <w:t xml:space="preserve">一、培养目标与毕业要求 </w:t>
      </w:r>
    </w:p>
    <w:p>
      <w:pPr>
        <w:adjustRightInd w:val="0"/>
        <w:snapToGrid w:val="0"/>
        <w:spacing w:line="440" w:lineRule="exact"/>
        <w:ind w:firstLine="482" w:firstLineChars="200"/>
        <w:rPr>
          <w:rFonts w:ascii="仿宋_GB2312" w:hAnsi="仿宋_GB2312" w:eastAsia="仿宋_GB2312"/>
          <w:b/>
          <w:sz w:val="24"/>
        </w:rPr>
      </w:pPr>
      <w:r>
        <w:rPr>
          <w:rFonts w:hint="eastAsia" w:ascii="仿宋_GB2312" w:hAnsi="仿宋_GB2312" w:eastAsia="仿宋_GB2312"/>
          <w:b/>
          <w:sz w:val="24"/>
        </w:rPr>
        <w:t>（一）培养目标</w:t>
      </w:r>
    </w:p>
    <w:p>
      <w:pPr>
        <w:spacing w:line="440" w:lineRule="exact"/>
        <w:ind w:firstLine="440" w:firstLineChars="200"/>
        <w:rPr>
          <w:rFonts w:ascii="仿宋_GB2312" w:hAnsi="宋体" w:eastAsia="仿宋_GB2312" w:cs="宋体"/>
          <w:sz w:val="22"/>
          <w:szCs w:val="22"/>
        </w:rPr>
      </w:pPr>
      <w:r>
        <w:rPr>
          <w:rFonts w:ascii="仿宋_GB2312" w:hAnsi="宋体" w:eastAsia="仿宋_GB2312" w:cs="宋体"/>
          <w:sz w:val="22"/>
          <w:szCs w:val="22"/>
        </w:rPr>
        <w:t>英语（师范）专业</w:t>
      </w:r>
      <w:r>
        <w:rPr>
          <w:rFonts w:hint="eastAsia" w:ascii="仿宋_GB2312" w:hAnsi="宋体" w:eastAsia="仿宋_GB2312" w:cs="宋体"/>
          <w:sz w:val="22"/>
          <w:szCs w:val="22"/>
        </w:rPr>
        <w:t>适应</w:t>
      </w:r>
      <w:r>
        <w:rPr>
          <w:rFonts w:ascii="仿宋_GB2312" w:hAnsi="宋体" w:eastAsia="仿宋_GB2312" w:cs="宋体"/>
          <w:sz w:val="22"/>
          <w:szCs w:val="22"/>
        </w:rPr>
        <w:t>新时代基础教育改革发展需求，立足南京</w:t>
      </w:r>
      <w:r>
        <w:rPr>
          <w:rFonts w:hint="eastAsia" w:ascii="仿宋_GB2312" w:hAnsi="宋体" w:eastAsia="仿宋_GB2312" w:cs="宋体"/>
          <w:sz w:val="22"/>
          <w:szCs w:val="22"/>
        </w:rPr>
        <w:t>，</w:t>
      </w:r>
      <w:r>
        <w:rPr>
          <w:rFonts w:ascii="仿宋_GB2312" w:hAnsi="宋体" w:eastAsia="仿宋_GB2312" w:cs="宋体"/>
          <w:sz w:val="22"/>
          <w:szCs w:val="22"/>
        </w:rPr>
        <w:t>服务江苏</w:t>
      </w:r>
      <w:r>
        <w:rPr>
          <w:rFonts w:hint="eastAsia" w:ascii="仿宋_GB2312" w:hAnsi="宋体" w:eastAsia="仿宋_GB2312" w:cs="宋体"/>
          <w:sz w:val="22"/>
          <w:szCs w:val="22"/>
        </w:rPr>
        <w:t>，放眼世界</w:t>
      </w:r>
      <w:r>
        <w:rPr>
          <w:rFonts w:ascii="仿宋_GB2312" w:hAnsi="宋体" w:eastAsia="仿宋_GB2312" w:cs="宋体"/>
          <w:sz w:val="22"/>
          <w:szCs w:val="22"/>
        </w:rPr>
        <w:t>，培养传承“行知精神”，具有朴素的教育情怀、深厚的人文底蕴、扎实的专业技能、良好的职业素养、开阔的国际视野</w:t>
      </w:r>
      <w:r>
        <w:rPr>
          <w:rFonts w:hint="eastAsia" w:ascii="仿宋_GB2312" w:hAnsi="宋体" w:eastAsia="仿宋_GB2312" w:cs="宋体"/>
          <w:sz w:val="22"/>
          <w:szCs w:val="22"/>
        </w:rPr>
        <w:t>，能够</w:t>
      </w:r>
      <w:r>
        <w:rPr>
          <w:rFonts w:ascii="仿宋_GB2312" w:hAnsi="宋体" w:eastAsia="仿宋_GB2312" w:cs="宋体"/>
          <w:sz w:val="22"/>
          <w:szCs w:val="22"/>
        </w:rPr>
        <w:t>在</w:t>
      </w:r>
      <w:r>
        <w:rPr>
          <w:rFonts w:hint="eastAsia" w:ascii="仿宋_GB2312" w:hAnsi="宋体" w:eastAsia="仿宋_GB2312" w:cs="宋体"/>
          <w:sz w:val="22"/>
          <w:szCs w:val="22"/>
        </w:rPr>
        <w:t>中学或</w:t>
      </w:r>
      <w:r>
        <w:rPr>
          <w:rFonts w:ascii="仿宋_GB2312" w:hAnsi="宋体" w:eastAsia="仿宋_GB2312" w:cs="宋体"/>
          <w:sz w:val="22"/>
          <w:szCs w:val="22"/>
        </w:rPr>
        <w:t>教育机构从事教育教学工作的高素质英语教育人才。</w:t>
      </w:r>
    </w:p>
    <w:p>
      <w:pPr>
        <w:spacing w:line="440" w:lineRule="exact"/>
        <w:ind w:firstLine="440" w:firstLineChars="200"/>
        <w:rPr>
          <w:rFonts w:ascii="仿宋_GB2312" w:hAnsi="宋体" w:eastAsia="仿宋_GB2312" w:cs="宋体"/>
          <w:sz w:val="22"/>
          <w:szCs w:val="22"/>
        </w:rPr>
      </w:pPr>
      <w:r>
        <w:rPr>
          <w:rFonts w:hint="eastAsia" w:ascii="仿宋_GB2312" w:hAnsi="宋体" w:eastAsia="仿宋_GB2312" w:cs="宋体"/>
          <w:sz w:val="22"/>
          <w:szCs w:val="22"/>
        </w:rPr>
        <w:t>学生毕业5年后预期可达到如下目标：</w:t>
      </w:r>
    </w:p>
    <w:p>
      <w:pPr>
        <w:spacing w:line="440" w:lineRule="exact"/>
        <w:ind w:firstLine="440" w:firstLineChars="200"/>
        <w:rPr>
          <w:rFonts w:ascii="仿宋_GB2312" w:hAnsi="宋体" w:eastAsia="仿宋_GB2312" w:cs="宋体"/>
          <w:color w:val="auto"/>
          <w:sz w:val="22"/>
          <w:szCs w:val="22"/>
        </w:rPr>
      </w:pPr>
      <w:r>
        <w:rPr>
          <w:rFonts w:ascii="仿宋_GB2312" w:hAnsi="宋体" w:eastAsia="仿宋_GB2312" w:cs="宋体"/>
          <w:sz w:val="22"/>
          <w:szCs w:val="22"/>
        </w:rPr>
        <w:t>目标1：遵守党的教育方针和教师职业道德规范，传播社会主义核心价值观，弘扬“</w:t>
      </w:r>
      <w:r>
        <w:rPr>
          <w:rFonts w:hint="eastAsia" w:ascii="仿宋_GB2312" w:hAnsi="宋体" w:eastAsia="仿宋_GB2312" w:cs="宋体"/>
          <w:sz w:val="22"/>
          <w:szCs w:val="22"/>
        </w:rPr>
        <w:t>捧着一颗心来，不带半根草去”的</w:t>
      </w:r>
      <w:r>
        <w:rPr>
          <w:rFonts w:ascii="仿宋_GB2312" w:hAnsi="宋体" w:eastAsia="仿宋_GB2312" w:cs="宋体"/>
          <w:color w:val="auto"/>
          <w:sz w:val="22"/>
          <w:szCs w:val="22"/>
        </w:rPr>
        <w:t>大爱奉献精神，成为</w:t>
      </w:r>
      <w:r>
        <w:rPr>
          <w:rFonts w:hint="eastAsia" w:ascii="仿宋_GB2312" w:hAnsi="宋体" w:eastAsia="仿宋_GB2312" w:cs="宋体"/>
          <w:color w:val="auto"/>
          <w:sz w:val="22"/>
          <w:szCs w:val="22"/>
        </w:rPr>
        <w:t>有理想信念、有道德情操、有扎实学识、有仁爱之心</w:t>
      </w:r>
      <w:r>
        <w:rPr>
          <w:rFonts w:ascii="仿宋_GB2312" w:hAnsi="宋体" w:eastAsia="仿宋_GB2312" w:cs="宋体"/>
          <w:color w:val="auto"/>
          <w:sz w:val="22"/>
          <w:szCs w:val="22"/>
        </w:rPr>
        <w:t>的好老师。</w:t>
      </w:r>
    </w:p>
    <w:p>
      <w:pPr>
        <w:spacing w:line="440" w:lineRule="exact"/>
        <w:ind w:firstLine="440" w:firstLineChars="200"/>
        <w:rPr>
          <w:rFonts w:ascii="仿宋_GB2312" w:hAnsi="宋体" w:eastAsia="仿宋_GB2312" w:cs="宋体"/>
          <w:color w:val="auto"/>
          <w:sz w:val="22"/>
          <w:szCs w:val="22"/>
        </w:rPr>
      </w:pPr>
      <w:r>
        <w:rPr>
          <w:rFonts w:ascii="仿宋_GB2312" w:hAnsi="宋体" w:eastAsia="仿宋_GB2312" w:cs="宋体"/>
          <w:color w:val="auto"/>
          <w:sz w:val="22"/>
          <w:szCs w:val="22"/>
        </w:rPr>
        <w:t>目标2：</w:t>
      </w:r>
      <w:r>
        <w:rPr>
          <w:rFonts w:hint="eastAsia" w:ascii="仿宋_GB2312" w:hAnsi="宋体" w:eastAsia="仿宋_GB2312" w:cs="宋体"/>
          <w:color w:val="auto"/>
          <w:sz w:val="22"/>
          <w:szCs w:val="22"/>
        </w:rPr>
        <w:t>具备较好的人文和科学素养、学科能力与教学技能，</w:t>
      </w:r>
      <w:r>
        <w:rPr>
          <w:rFonts w:ascii="仿宋_GB2312" w:hAnsi="宋体" w:eastAsia="仿宋_GB2312" w:cs="宋体"/>
          <w:color w:val="auto"/>
          <w:sz w:val="22"/>
          <w:szCs w:val="22"/>
        </w:rPr>
        <w:t>贯彻“</w:t>
      </w:r>
      <w:r>
        <w:rPr>
          <w:rFonts w:hint="eastAsia" w:ascii="仿宋_GB2312" w:hAnsi="宋体" w:eastAsia="仿宋_GB2312" w:cs="宋体"/>
          <w:color w:val="auto"/>
          <w:sz w:val="22"/>
          <w:szCs w:val="22"/>
        </w:rPr>
        <w:t>千教万教教人求真，千学万学学做真人</w:t>
      </w:r>
      <w:r>
        <w:rPr>
          <w:rFonts w:ascii="仿宋_GB2312" w:hAnsi="宋体" w:eastAsia="仿宋_GB2312" w:cs="宋体"/>
          <w:color w:val="auto"/>
          <w:sz w:val="22"/>
          <w:szCs w:val="22"/>
        </w:rPr>
        <w:t>”</w:t>
      </w:r>
      <w:r>
        <w:rPr>
          <w:rFonts w:hint="eastAsia" w:ascii="仿宋_GB2312" w:hAnsi="宋体" w:eastAsia="仿宋_GB2312" w:cs="宋体"/>
          <w:color w:val="auto"/>
          <w:sz w:val="22"/>
          <w:szCs w:val="22"/>
        </w:rPr>
        <w:t>的教育理念</w:t>
      </w:r>
      <w:r>
        <w:rPr>
          <w:rFonts w:ascii="仿宋_GB2312" w:hAnsi="宋体" w:eastAsia="仿宋_GB2312" w:cs="宋体"/>
          <w:color w:val="auto"/>
          <w:sz w:val="22"/>
          <w:szCs w:val="22"/>
        </w:rPr>
        <w:t>，</w:t>
      </w:r>
      <w:r>
        <w:rPr>
          <w:rFonts w:hint="eastAsia" w:ascii="仿宋_GB2312" w:hAnsi="宋体" w:eastAsia="仿宋_GB2312" w:cs="宋体"/>
          <w:color w:val="auto"/>
          <w:sz w:val="22"/>
          <w:szCs w:val="22"/>
        </w:rPr>
        <w:t>形成</w:t>
      </w:r>
      <w:r>
        <w:rPr>
          <w:rFonts w:ascii="仿宋_GB2312" w:hAnsi="宋体" w:eastAsia="仿宋_GB2312" w:cs="宋体"/>
          <w:color w:val="auto"/>
          <w:sz w:val="22"/>
          <w:szCs w:val="22"/>
        </w:rPr>
        <w:t>鲜明</w:t>
      </w:r>
      <w:r>
        <w:rPr>
          <w:rFonts w:hint="eastAsia" w:ascii="仿宋_GB2312" w:hAnsi="宋体" w:eastAsia="仿宋_GB2312" w:cs="宋体"/>
          <w:color w:val="auto"/>
          <w:sz w:val="22"/>
          <w:szCs w:val="22"/>
        </w:rPr>
        <w:t>的</w:t>
      </w:r>
      <w:r>
        <w:rPr>
          <w:rFonts w:ascii="仿宋_GB2312" w:hAnsi="宋体" w:eastAsia="仿宋_GB2312" w:cs="宋体"/>
          <w:color w:val="auto"/>
          <w:sz w:val="22"/>
          <w:szCs w:val="22"/>
        </w:rPr>
        <w:t>教学特色，成为彰显民族自信、传播中国文化、促进中外交流的</w:t>
      </w:r>
      <w:r>
        <w:rPr>
          <w:rFonts w:hint="eastAsia" w:ascii="仿宋_GB2312" w:hAnsi="宋体" w:eastAsia="仿宋_GB2312" w:cs="宋体"/>
          <w:color w:val="auto"/>
          <w:sz w:val="22"/>
          <w:szCs w:val="22"/>
        </w:rPr>
        <w:t>教学骨干</w:t>
      </w:r>
      <w:r>
        <w:rPr>
          <w:rFonts w:ascii="仿宋_GB2312" w:hAnsi="宋体" w:eastAsia="仿宋_GB2312" w:cs="宋体"/>
          <w:color w:val="auto"/>
          <w:sz w:val="22"/>
          <w:szCs w:val="22"/>
        </w:rPr>
        <w:t>。</w:t>
      </w:r>
    </w:p>
    <w:p>
      <w:pPr>
        <w:spacing w:line="440" w:lineRule="exact"/>
        <w:ind w:firstLine="440" w:firstLineChars="200"/>
        <w:rPr>
          <w:rFonts w:ascii="仿宋_GB2312" w:hAnsi="宋体" w:eastAsia="仿宋_GB2312" w:cs="宋体"/>
          <w:color w:val="auto"/>
          <w:sz w:val="22"/>
          <w:szCs w:val="22"/>
        </w:rPr>
      </w:pPr>
      <w:r>
        <w:rPr>
          <w:rFonts w:ascii="仿宋_GB2312" w:hAnsi="宋体" w:eastAsia="仿宋_GB2312" w:cs="宋体"/>
          <w:color w:val="auto"/>
          <w:sz w:val="22"/>
          <w:szCs w:val="22"/>
        </w:rPr>
        <w:t>目标3：</w:t>
      </w:r>
      <w:r>
        <w:rPr>
          <w:rFonts w:hint="eastAsia" w:ascii="仿宋_GB2312" w:hAnsi="宋体" w:eastAsia="仿宋_GB2312" w:cs="宋体"/>
          <w:color w:val="auto"/>
          <w:sz w:val="22"/>
          <w:szCs w:val="22"/>
        </w:rPr>
        <w:t>具备较强的</w:t>
      </w:r>
      <w:r>
        <w:rPr>
          <w:rFonts w:ascii="仿宋_GB2312" w:hAnsi="宋体" w:eastAsia="仿宋_GB2312" w:cs="宋体"/>
          <w:color w:val="auto"/>
          <w:sz w:val="22"/>
          <w:szCs w:val="22"/>
        </w:rPr>
        <w:t>班级管理</w:t>
      </w:r>
      <w:r>
        <w:rPr>
          <w:rFonts w:hint="eastAsia" w:ascii="仿宋_GB2312" w:hAnsi="宋体" w:eastAsia="仿宋_GB2312" w:cs="宋体"/>
          <w:color w:val="auto"/>
          <w:sz w:val="22"/>
          <w:szCs w:val="22"/>
        </w:rPr>
        <w:t>能力</w:t>
      </w:r>
      <w:r>
        <w:rPr>
          <w:rFonts w:ascii="仿宋_GB2312" w:hAnsi="宋体" w:eastAsia="仿宋_GB2312" w:cs="宋体"/>
          <w:color w:val="auto"/>
          <w:sz w:val="22"/>
          <w:szCs w:val="22"/>
        </w:rPr>
        <w:t>，</w:t>
      </w:r>
      <w:r>
        <w:rPr>
          <w:rFonts w:hint="eastAsia" w:ascii="仿宋_GB2312" w:hAnsi="宋体" w:eastAsia="仿宋_GB2312" w:cs="宋体"/>
          <w:color w:val="auto"/>
          <w:sz w:val="22"/>
          <w:szCs w:val="22"/>
        </w:rPr>
        <w:t>关注学生身心，能够通过学科教学、班级活动、校园文化、家校合作等形式实施综合育人</w:t>
      </w:r>
      <w:r>
        <w:rPr>
          <w:rFonts w:ascii="仿宋_GB2312" w:hAnsi="宋体" w:eastAsia="仿宋_GB2312" w:cs="宋体"/>
          <w:color w:val="auto"/>
          <w:sz w:val="22"/>
          <w:szCs w:val="22"/>
        </w:rPr>
        <w:t>，成为</w:t>
      </w:r>
      <w:r>
        <w:rPr>
          <w:rFonts w:hint="eastAsia" w:ascii="仿宋_GB2312" w:hAnsi="宋体" w:eastAsia="仿宋_GB2312" w:cs="宋体"/>
          <w:color w:val="auto"/>
          <w:sz w:val="22"/>
          <w:szCs w:val="22"/>
        </w:rPr>
        <w:t>能共情、懂教育、</w:t>
      </w:r>
      <w:r>
        <w:rPr>
          <w:rFonts w:ascii="仿宋_GB2312" w:hAnsi="宋体" w:eastAsia="仿宋_GB2312" w:cs="宋体"/>
          <w:color w:val="auto"/>
          <w:sz w:val="22"/>
          <w:szCs w:val="22"/>
        </w:rPr>
        <w:t>会管理的</w:t>
      </w:r>
      <w:r>
        <w:rPr>
          <w:rFonts w:hint="eastAsia" w:ascii="仿宋_GB2312" w:hAnsi="宋体" w:eastAsia="仿宋_GB2312" w:cs="宋体"/>
          <w:color w:val="auto"/>
          <w:sz w:val="22"/>
          <w:szCs w:val="22"/>
        </w:rPr>
        <w:t>灵魂塑造者。</w:t>
      </w:r>
    </w:p>
    <w:p>
      <w:pPr>
        <w:spacing w:line="440" w:lineRule="exact"/>
        <w:ind w:firstLine="440" w:firstLineChars="200"/>
        <w:rPr>
          <w:rFonts w:ascii="仿宋_GB2312" w:hAnsi="宋体" w:eastAsia="仿宋_GB2312" w:cs="宋体"/>
          <w:sz w:val="22"/>
          <w:szCs w:val="22"/>
        </w:rPr>
      </w:pPr>
      <w:r>
        <w:rPr>
          <w:rFonts w:ascii="仿宋_GB2312" w:hAnsi="宋体" w:eastAsia="仿宋_GB2312" w:cs="宋体"/>
          <w:color w:val="auto"/>
          <w:sz w:val="22"/>
          <w:szCs w:val="22"/>
        </w:rPr>
        <w:t>目标4：</w:t>
      </w:r>
      <w:r>
        <w:rPr>
          <w:rFonts w:hint="eastAsia" w:ascii="仿宋_GB2312" w:hAnsi="宋体" w:eastAsia="仿宋_GB2312" w:cs="宋体"/>
          <w:color w:val="auto"/>
          <w:sz w:val="22"/>
          <w:szCs w:val="22"/>
        </w:rPr>
        <w:t>具备较强的自主学习能力，能够</w:t>
      </w:r>
      <w:r>
        <w:rPr>
          <w:rFonts w:ascii="仿宋_GB2312" w:hAnsi="宋体" w:eastAsia="仿宋_GB2312" w:cs="宋体"/>
          <w:color w:val="auto"/>
          <w:sz w:val="22"/>
          <w:szCs w:val="22"/>
        </w:rPr>
        <w:t>持续拓</w:t>
      </w:r>
      <w:r>
        <w:rPr>
          <w:rFonts w:ascii="仿宋_GB2312" w:hAnsi="宋体" w:eastAsia="仿宋_GB2312" w:cs="宋体"/>
          <w:sz w:val="22"/>
          <w:szCs w:val="22"/>
        </w:rPr>
        <w:t>展学科知识、提升人文素养、</w:t>
      </w:r>
      <w:r>
        <w:rPr>
          <w:rFonts w:hint="eastAsia" w:ascii="仿宋_GB2312" w:hAnsi="宋体" w:eastAsia="仿宋_GB2312" w:cs="宋体"/>
          <w:sz w:val="22"/>
          <w:szCs w:val="22"/>
        </w:rPr>
        <w:t>深化</w:t>
      </w:r>
      <w:r>
        <w:rPr>
          <w:rFonts w:ascii="仿宋_GB2312" w:hAnsi="宋体" w:eastAsia="仿宋_GB2312" w:cs="宋体"/>
          <w:sz w:val="22"/>
          <w:szCs w:val="22"/>
        </w:rPr>
        <w:t>国际</w:t>
      </w:r>
      <w:r>
        <w:rPr>
          <w:rFonts w:hint="eastAsia" w:ascii="仿宋_GB2312" w:hAnsi="宋体" w:eastAsia="仿宋_GB2312" w:cs="宋体"/>
          <w:sz w:val="22"/>
          <w:szCs w:val="22"/>
        </w:rPr>
        <w:t>理解</w:t>
      </w:r>
      <w:r>
        <w:rPr>
          <w:rFonts w:ascii="仿宋_GB2312" w:hAnsi="宋体" w:eastAsia="仿宋_GB2312" w:cs="宋体"/>
          <w:sz w:val="22"/>
          <w:szCs w:val="22"/>
        </w:rPr>
        <w:t>，紧跟基础教育改革发展动态，在实践中积累教学改革与研究成果，成为勤反思、重创新</w:t>
      </w:r>
      <w:r>
        <w:rPr>
          <w:rFonts w:hint="eastAsia" w:ascii="仿宋_GB2312" w:hAnsi="宋体" w:eastAsia="仿宋_GB2312" w:cs="宋体"/>
          <w:sz w:val="22"/>
          <w:szCs w:val="22"/>
        </w:rPr>
        <w:t>、擅沟通</w:t>
      </w:r>
      <w:r>
        <w:rPr>
          <w:rFonts w:ascii="仿宋_GB2312" w:hAnsi="宋体" w:eastAsia="仿宋_GB2312" w:cs="宋体"/>
          <w:sz w:val="22"/>
          <w:szCs w:val="22"/>
        </w:rPr>
        <w:t>的教育研究者。</w:t>
      </w:r>
    </w:p>
    <w:p>
      <w:pPr>
        <w:adjustRightInd w:val="0"/>
        <w:snapToGrid w:val="0"/>
        <w:spacing w:line="440" w:lineRule="exact"/>
        <w:ind w:firstLine="482" w:firstLineChars="200"/>
        <w:rPr>
          <w:rFonts w:ascii="仿宋_GB2312" w:hAnsi="仿宋_GB2312" w:eastAsia="仿宋_GB2312"/>
          <w:b/>
          <w:sz w:val="24"/>
        </w:rPr>
      </w:pPr>
      <w:r>
        <w:rPr>
          <w:rFonts w:hint="eastAsia" w:ascii="仿宋_GB2312" w:hAnsi="仿宋_GB2312" w:eastAsia="仿宋_GB2312"/>
          <w:b/>
          <w:sz w:val="24"/>
        </w:rPr>
        <w:t>（二）毕业要求</w:t>
      </w:r>
    </w:p>
    <w:p>
      <w:pPr>
        <w:spacing w:line="440" w:lineRule="exact"/>
        <w:ind w:firstLine="440" w:firstLineChars="200"/>
        <w:rPr>
          <w:rFonts w:ascii="仿宋_GB2312" w:hAnsi="宋体" w:eastAsia="仿宋_GB2312" w:cs="宋体"/>
          <w:sz w:val="22"/>
          <w:szCs w:val="22"/>
        </w:rPr>
      </w:pPr>
      <w:r>
        <w:rPr>
          <w:rFonts w:hint="eastAsia" w:ascii="仿宋_GB2312" w:hAnsi="宋体" w:eastAsia="仿宋_GB2312" w:cs="宋体"/>
          <w:sz w:val="22"/>
          <w:szCs w:val="22"/>
        </w:rPr>
        <w:t>本专业毕业生应在师德、教学、育人和发展等方面达到如下要求：</w:t>
      </w:r>
    </w:p>
    <w:p>
      <w:pPr>
        <w:spacing w:line="440" w:lineRule="exact"/>
        <w:rPr>
          <w:rFonts w:ascii="仿宋_GB2312" w:hAnsi="宋体" w:eastAsia="仿宋_GB2312" w:cs="宋体"/>
          <w:sz w:val="22"/>
          <w:szCs w:val="22"/>
        </w:rPr>
      </w:pPr>
      <w:r>
        <w:rPr>
          <w:rFonts w:hint="eastAsia" w:eastAsia="仿宋_GB2312" w:cs="宋体"/>
          <w:b/>
          <w:bCs/>
          <w:sz w:val="22"/>
        </w:rPr>
        <w:t xml:space="preserve">    毕业要求1</w:t>
      </w:r>
      <w:r>
        <w:rPr>
          <w:rFonts w:hint="eastAsia" w:eastAsia="仿宋_GB2312" w:cs="宋体"/>
          <w:sz w:val="22"/>
        </w:rPr>
        <w:t>【师德规范】</w:t>
      </w:r>
      <w:r>
        <w:rPr>
          <w:rFonts w:hint="eastAsia" w:eastAsia="仿宋_GB2312" w:cs="宋体"/>
          <w:b/>
          <w:bCs/>
          <w:sz w:val="22"/>
        </w:rPr>
        <w:t>：</w:t>
      </w:r>
      <w:r>
        <w:rPr>
          <w:rFonts w:hint="eastAsia" w:ascii="仿宋_GB2312" w:hAnsi="宋体" w:eastAsia="仿宋_GB2312" w:cs="宋体"/>
          <w:sz w:val="22"/>
          <w:szCs w:val="22"/>
        </w:rPr>
        <w:t>在思想上、政治上、理论上和情感上全面认同中国特色社会主义，将社会主义核心价值观内化于心、外化于行；熟悉并拥护党的教育方针与政策，具有依法执教意识；铭记教师职业道德规范，以立德树人为己任，立志成为“四有”好老师。</w:t>
      </w:r>
    </w:p>
    <w:p>
      <w:pPr>
        <w:spacing w:line="440" w:lineRule="exact"/>
        <w:rPr>
          <w:rFonts w:ascii="仿宋_GB2312" w:hAnsi="宋体" w:eastAsia="仿宋_GB2312" w:cs="宋体"/>
          <w:sz w:val="22"/>
          <w:szCs w:val="22"/>
        </w:rPr>
      </w:pPr>
      <w:r>
        <w:rPr>
          <w:rFonts w:hint="eastAsia" w:eastAsia="仿宋_GB2312" w:cs="宋体"/>
          <w:b/>
          <w:bCs/>
          <w:sz w:val="22"/>
        </w:rPr>
        <w:t xml:space="preserve">    毕业要求2</w:t>
      </w:r>
      <w:r>
        <w:rPr>
          <w:rFonts w:hint="eastAsia" w:eastAsia="仿宋_GB2312" w:cs="宋体"/>
          <w:sz w:val="22"/>
        </w:rPr>
        <w:t>【教育情怀】</w:t>
      </w:r>
      <w:r>
        <w:rPr>
          <w:rFonts w:hint="eastAsia" w:eastAsia="仿宋_GB2312" w:cs="宋体"/>
          <w:b/>
          <w:bCs/>
          <w:sz w:val="22"/>
        </w:rPr>
        <w:t>：</w:t>
      </w:r>
      <w:r>
        <w:rPr>
          <w:rFonts w:hint="eastAsia" w:ascii="仿宋_GB2312" w:hAnsi="宋体" w:eastAsia="仿宋_GB2312" w:cs="宋体"/>
          <w:sz w:val="22"/>
          <w:szCs w:val="22"/>
        </w:rPr>
        <w:t>具有积极的从教意愿和朴素的教育情感，认同英语教育工作的意义、特殊性与专业性；具有正确的人生观和价值观，弘扬“行知精神”，具有人文底蕴和科学精神；尊重学生人格，工作细心、耐</w:t>
      </w:r>
      <w:r>
        <w:rPr>
          <w:rFonts w:hint="eastAsia" w:ascii="仿宋_GB2312" w:hAnsi="宋体" w:eastAsia="仿宋_GB2312" w:cs="宋体"/>
          <w:color w:val="auto"/>
          <w:sz w:val="22"/>
          <w:szCs w:val="22"/>
        </w:rPr>
        <w:t>心，对学生饱含爱心、责任心，立</w:t>
      </w:r>
      <w:r>
        <w:rPr>
          <w:rFonts w:hint="eastAsia" w:ascii="仿宋_GB2312" w:hAnsi="宋体" w:eastAsia="仿宋_GB2312" w:cs="宋体"/>
          <w:sz w:val="22"/>
          <w:szCs w:val="22"/>
        </w:rPr>
        <w:t>志做学生锤炼品格、学习知识、创新思维、奉献祖国的引路人。</w:t>
      </w:r>
    </w:p>
    <w:p>
      <w:pPr>
        <w:spacing w:line="440" w:lineRule="exact"/>
        <w:ind w:firstLine="440"/>
        <w:rPr>
          <w:rFonts w:ascii="仿宋_GB2312" w:hAnsi="宋体" w:eastAsia="仿宋_GB2312" w:cs="宋体"/>
          <w:sz w:val="22"/>
          <w:szCs w:val="22"/>
        </w:rPr>
      </w:pPr>
      <w:r>
        <w:rPr>
          <w:rFonts w:hint="eastAsia" w:ascii="仿宋_GB2312" w:hAnsi="宋体" w:eastAsia="仿宋_GB2312" w:cs="宋体"/>
          <w:b/>
          <w:sz w:val="22"/>
          <w:szCs w:val="22"/>
        </w:rPr>
        <w:t>毕业要求3</w:t>
      </w:r>
      <w:r>
        <w:rPr>
          <w:rFonts w:hint="eastAsia" w:ascii="仿宋_GB2312" w:hAnsi="宋体" w:eastAsia="仿宋_GB2312" w:cs="宋体"/>
          <w:sz w:val="22"/>
          <w:szCs w:val="22"/>
        </w:rPr>
        <w:t>【学科素养】：具有扎实的英语专业知识基础，理解英语学科知识体系基本思想和方法，掌握听、说、读、写、译五项基本技能；了解英语国家概况与文化，了解英语学科与社会实践的联系，具有较强的跨文化交际能力；掌握教育学和心理学基础知识，了解英语与其他学科的关系。</w:t>
      </w:r>
    </w:p>
    <w:p>
      <w:pPr>
        <w:spacing w:line="440" w:lineRule="exact"/>
        <w:ind w:firstLine="442" w:firstLineChars="200"/>
        <w:rPr>
          <w:rFonts w:ascii="仿宋_GB2312" w:hAnsi="宋体" w:eastAsia="仿宋_GB2312" w:cs="宋体"/>
          <w:sz w:val="22"/>
          <w:szCs w:val="22"/>
        </w:rPr>
      </w:pPr>
      <w:r>
        <w:rPr>
          <w:rFonts w:hint="eastAsia" w:ascii="仿宋_GB2312" w:hAnsi="宋体" w:eastAsia="仿宋_GB2312" w:cs="宋体"/>
          <w:b/>
          <w:sz w:val="22"/>
          <w:szCs w:val="22"/>
        </w:rPr>
        <w:t>毕业要求4</w:t>
      </w:r>
      <w:r>
        <w:rPr>
          <w:rFonts w:hint="eastAsia" w:ascii="仿宋_GB2312" w:hAnsi="宋体" w:eastAsia="仿宋_GB2312" w:cs="宋体"/>
          <w:sz w:val="22"/>
          <w:szCs w:val="22"/>
        </w:rPr>
        <w:t xml:space="preserve">【教学能力】：掌握英语教学理论知识，能够依据中学英语课程标准进行教材分析；能够针对中学生身心发展和认知特点，运用先进的信息技术对中学英语教学进行设计、实施和评价；在教育实践中获得积极的教学体验，具备基本的教学技能和一定的教学研究能力。 </w:t>
      </w:r>
    </w:p>
    <w:p>
      <w:pPr>
        <w:spacing w:line="440" w:lineRule="exact"/>
        <w:rPr>
          <w:rFonts w:ascii="仿宋_GB2312" w:hAnsi="宋体" w:eastAsia="仿宋_GB2312" w:cs="宋体"/>
          <w:sz w:val="22"/>
          <w:szCs w:val="22"/>
        </w:rPr>
      </w:pPr>
      <w:r>
        <w:rPr>
          <w:rFonts w:hint="eastAsia" w:eastAsia="仿宋_GB2312" w:cs="宋体"/>
          <w:b/>
          <w:bCs/>
          <w:sz w:val="22"/>
        </w:rPr>
        <w:t xml:space="preserve">    毕业要求5</w:t>
      </w:r>
      <w:r>
        <w:rPr>
          <w:rFonts w:hint="eastAsia" w:eastAsia="仿宋_GB2312" w:cs="宋体"/>
          <w:sz w:val="22"/>
        </w:rPr>
        <w:t>【班级指导】</w:t>
      </w:r>
      <w:r>
        <w:rPr>
          <w:rFonts w:hint="eastAsia" w:eastAsia="仿宋_GB2312" w:cs="宋体"/>
          <w:b/>
          <w:bCs/>
          <w:sz w:val="22"/>
        </w:rPr>
        <w:t>：</w:t>
      </w:r>
      <w:r>
        <w:rPr>
          <w:rFonts w:hint="eastAsia" w:ascii="仿宋_GB2312" w:hAnsi="宋体" w:eastAsia="仿宋_GB2312" w:cs="宋体"/>
          <w:sz w:val="22"/>
          <w:szCs w:val="22"/>
        </w:rPr>
        <w:t>树立德育为先的育人理念，了解中学德育原理和方法；掌握班级建设的工作规律和班级管理的基本方法；具有一定的班主任工作实践经验，具有指导学生德育和心理健康教育的能力。</w:t>
      </w:r>
    </w:p>
    <w:p>
      <w:pPr>
        <w:spacing w:line="440" w:lineRule="exact"/>
        <w:ind w:firstLine="440"/>
        <w:rPr>
          <w:rFonts w:ascii="仿宋_GB2312" w:hAnsi="宋体" w:eastAsia="仿宋_GB2312" w:cs="宋体"/>
          <w:sz w:val="22"/>
          <w:szCs w:val="22"/>
        </w:rPr>
      </w:pPr>
      <w:r>
        <w:rPr>
          <w:rFonts w:hint="eastAsia" w:eastAsia="仿宋_GB2312" w:cs="宋体"/>
          <w:b/>
          <w:bCs/>
          <w:sz w:val="22"/>
        </w:rPr>
        <w:t>毕业要求6</w:t>
      </w:r>
      <w:r>
        <w:rPr>
          <w:rFonts w:hint="eastAsia" w:eastAsia="仿宋_GB2312" w:cs="宋体"/>
          <w:sz w:val="22"/>
        </w:rPr>
        <w:t>【综合育人】</w:t>
      </w:r>
      <w:r>
        <w:rPr>
          <w:rFonts w:hint="eastAsia" w:eastAsia="仿宋_GB2312" w:cs="宋体"/>
          <w:b/>
          <w:bCs/>
          <w:sz w:val="22"/>
        </w:rPr>
        <w:t>：</w:t>
      </w:r>
      <w:r>
        <w:rPr>
          <w:rFonts w:hint="eastAsia" w:ascii="仿宋_GB2312" w:hAnsi="宋体" w:eastAsia="仿宋_GB2312" w:cs="宋体"/>
          <w:sz w:val="22"/>
          <w:szCs w:val="22"/>
        </w:rPr>
        <w:t>了解中学生身心发展与养成教育规律；理解英语学科的育人价值，掌握英语学科育人的方法，能够在英语教学中贯彻陶行知教育理念、传播世界文明与中国文化；了解学校文化与教育活动的育人内涵和方法，参与组织主题教育和社团活动，能够对学生进行正面引导。</w:t>
      </w:r>
    </w:p>
    <w:p>
      <w:pPr>
        <w:spacing w:line="440" w:lineRule="exact"/>
        <w:ind w:firstLine="440"/>
        <w:rPr>
          <w:rFonts w:ascii="仿宋_GB2312" w:hAnsi="宋体" w:eastAsia="仿宋_GB2312" w:cs="宋体"/>
          <w:sz w:val="22"/>
          <w:szCs w:val="22"/>
        </w:rPr>
      </w:pPr>
      <w:r>
        <w:rPr>
          <w:rFonts w:hint="eastAsia" w:eastAsia="仿宋_GB2312" w:cs="宋体"/>
          <w:b/>
          <w:bCs/>
          <w:sz w:val="22"/>
        </w:rPr>
        <w:t>毕业要求7</w:t>
      </w:r>
      <w:r>
        <w:rPr>
          <w:rFonts w:hint="eastAsia" w:eastAsia="仿宋_GB2312" w:cs="宋体"/>
          <w:sz w:val="22"/>
        </w:rPr>
        <w:t>【学会反思】</w:t>
      </w:r>
      <w:r>
        <w:rPr>
          <w:rFonts w:hint="eastAsia" w:eastAsia="仿宋_GB2312" w:cs="宋体"/>
          <w:b/>
          <w:bCs/>
          <w:sz w:val="22"/>
        </w:rPr>
        <w:t>：</w:t>
      </w:r>
      <w:r>
        <w:rPr>
          <w:rFonts w:hint="eastAsia" w:ascii="仿宋_GB2312" w:hAnsi="宋体" w:eastAsia="仿宋_GB2312" w:cs="宋体"/>
          <w:sz w:val="22"/>
          <w:szCs w:val="22"/>
        </w:rPr>
        <w:t>具有终身学习与专业发展的意识和能力，了解国内外英语教育改革发展动态，依据时代和教育发展需求进行学习和职业生涯规划；学会反思英语教学与英语学习活动，具有一定创新意识，具备运用批判性思维方法开展语言学习与英语教育研究的能力，并能分析和解决教育教学问题。</w:t>
      </w:r>
    </w:p>
    <w:p>
      <w:pPr>
        <w:spacing w:line="440" w:lineRule="exact"/>
        <w:ind w:firstLine="440"/>
        <w:rPr>
          <w:rFonts w:eastAsia="黑体"/>
          <w:b/>
          <w:color w:val="auto"/>
          <w:kern w:val="0"/>
          <w:sz w:val="28"/>
          <w:szCs w:val="28"/>
        </w:rPr>
      </w:pPr>
      <w:r>
        <w:rPr>
          <w:rFonts w:hint="eastAsia" w:eastAsia="仿宋_GB2312" w:cs="宋体"/>
          <w:b/>
          <w:bCs/>
          <w:sz w:val="22"/>
        </w:rPr>
        <w:t>毕业要求8</w:t>
      </w:r>
      <w:r>
        <w:rPr>
          <w:rFonts w:hint="eastAsia" w:eastAsia="仿宋_GB2312" w:cs="宋体"/>
          <w:sz w:val="22"/>
        </w:rPr>
        <w:t>【沟通合作】</w:t>
      </w:r>
      <w:r>
        <w:rPr>
          <w:rFonts w:hint="eastAsia" w:eastAsia="仿宋_GB2312" w:cs="宋体"/>
          <w:b/>
          <w:bCs/>
          <w:sz w:val="22"/>
        </w:rPr>
        <w:t>：</w:t>
      </w:r>
      <w:r>
        <w:rPr>
          <w:rFonts w:hint="eastAsia" w:ascii="仿宋_GB2312" w:hAnsi="宋体" w:eastAsia="仿宋_GB2312" w:cs="宋体"/>
          <w:sz w:val="22"/>
          <w:szCs w:val="22"/>
        </w:rPr>
        <w:t>理解学习共同体的重要</w:t>
      </w:r>
      <w:r>
        <w:rPr>
          <w:rFonts w:hint="eastAsia" w:ascii="仿宋_GB2312" w:hAnsi="宋体" w:eastAsia="仿宋_GB2312" w:cs="宋体"/>
          <w:color w:val="auto"/>
          <w:sz w:val="22"/>
          <w:szCs w:val="22"/>
        </w:rPr>
        <w:t>性，理解团队合作的意义，具有团队协作精神，掌握沟通合作技巧，具备良好的沟通能力，在理论学习与实践中实施团队协作。</w:t>
      </w:r>
    </w:p>
    <w:p>
      <w:pPr>
        <w:snapToGrid w:val="0"/>
        <w:spacing w:line="440" w:lineRule="exact"/>
        <w:jc w:val="center"/>
        <w:rPr>
          <w:rFonts w:eastAsia="黑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专业毕业要求与培养目标的分解目标的矩阵关系图</w:t>
      </w:r>
    </w:p>
    <w:tbl>
      <w:tblPr>
        <w:tblStyle w:val="9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53"/>
        <w:gridCol w:w="1662"/>
        <w:gridCol w:w="1662"/>
        <w:gridCol w:w="1662"/>
        <w:gridCol w:w="166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1348" w:type="pct"/>
            <w:tcBorders>
              <w:top w:val="single" w:color="auto" w:sz="12" w:space="0"/>
              <w:bottom w:val="single" w:color="auto" w:sz="6" w:space="0"/>
              <w:tl2br w:val="single" w:color="auto" w:sz="4" w:space="0"/>
            </w:tcBorders>
            <w:shd w:val="clear" w:color="auto" w:fill="FFFFFF"/>
            <w:vAlign w:val="center"/>
          </w:tcPr>
          <w:p>
            <w:pPr>
              <w:snapToGrid w:val="0"/>
              <w:spacing w:line="400" w:lineRule="exact"/>
              <w:jc w:val="right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培养目标</w:t>
            </w:r>
          </w:p>
          <w:p>
            <w:pPr>
              <w:snapToGrid w:val="0"/>
              <w:spacing w:line="400" w:lineRule="exact"/>
              <w:jc w:val="left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毕业要求</w:t>
            </w:r>
          </w:p>
        </w:tc>
        <w:tc>
          <w:tcPr>
            <w:tcW w:w="913" w:type="pct"/>
            <w:shd w:val="clear" w:color="auto" w:fill="FFFFFF"/>
            <w:vAlign w:val="center"/>
          </w:tcPr>
          <w:p>
            <w:pPr>
              <w:spacing w:line="400" w:lineRule="exact"/>
              <w:ind w:left="21" w:leftChars="10" w:right="21" w:rightChars="10"/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培养目标1</w:t>
            </w:r>
          </w:p>
        </w:tc>
        <w:tc>
          <w:tcPr>
            <w:tcW w:w="913" w:type="pct"/>
            <w:shd w:val="clear" w:color="auto" w:fill="FFFFFF"/>
            <w:vAlign w:val="center"/>
          </w:tcPr>
          <w:p>
            <w:pPr>
              <w:spacing w:line="400" w:lineRule="exact"/>
              <w:ind w:left="21" w:leftChars="10" w:right="21" w:rightChars="10"/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培养目标2</w:t>
            </w:r>
          </w:p>
        </w:tc>
        <w:tc>
          <w:tcPr>
            <w:tcW w:w="913" w:type="pct"/>
            <w:shd w:val="clear" w:color="auto" w:fill="FFFFFF"/>
            <w:vAlign w:val="center"/>
          </w:tcPr>
          <w:p>
            <w:pPr>
              <w:spacing w:line="400" w:lineRule="exact"/>
              <w:ind w:left="21" w:leftChars="10" w:right="21" w:rightChars="10"/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培养目标3</w:t>
            </w:r>
          </w:p>
        </w:tc>
        <w:tc>
          <w:tcPr>
            <w:tcW w:w="913" w:type="pct"/>
            <w:shd w:val="clear" w:color="auto" w:fill="FFFFFF"/>
            <w:vAlign w:val="center"/>
          </w:tcPr>
          <w:p>
            <w:pPr>
              <w:spacing w:line="400" w:lineRule="exact"/>
              <w:ind w:left="21" w:leftChars="10" w:right="21" w:rightChars="10"/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培养目标4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348" w:type="pct"/>
            <w:tcBorders>
              <w:top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毕业要求1 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ascii="仿宋" w:hAnsi="仿宋" w:eastAsia="仿宋"/>
                <w:b/>
                <w:color w:val="auto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L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348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毕业要求2 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ascii="仿宋" w:hAnsi="仿宋" w:eastAsia="仿宋"/>
                <w:b/>
                <w:color w:val="auto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L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348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毕业要求3 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ascii="仿宋" w:hAnsi="仿宋" w:eastAsia="仿宋"/>
                <w:b/>
                <w:color w:val="auto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M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H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348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毕业要求4 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M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ascii="仿宋" w:hAnsi="仿宋" w:eastAsia="仿宋"/>
                <w:b/>
                <w:color w:val="auto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M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H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348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毕业要求5 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M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M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ascii="仿宋" w:hAnsi="仿宋" w:eastAsia="仿宋"/>
                <w:b/>
                <w:color w:val="auto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348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毕业要求6 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M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ascii="仿宋" w:hAnsi="仿宋" w:eastAsia="仿宋"/>
                <w:b/>
                <w:color w:val="auto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H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348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毕业要求7 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L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M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ascii="仿宋" w:hAnsi="仿宋" w:eastAsia="仿宋"/>
                <w:b/>
                <w:color w:val="auto"/>
                <w:sz w:val="22"/>
                <w:szCs w:val="22"/>
              </w:rPr>
              <w:t>H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348" w:type="pc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毕业要求8 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L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2"/>
                <w:szCs w:val="22"/>
              </w:rPr>
              <w:t>M</w:t>
            </w:r>
          </w:p>
        </w:tc>
        <w:tc>
          <w:tcPr>
            <w:tcW w:w="913" w:type="pct"/>
            <w:vAlign w:val="center"/>
          </w:tcPr>
          <w:p>
            <w:pPr>
              <w:snapToGrid w:val="0"/>
              <w:spacing w:before="120" w:beforeLines="50" w:line="400" w:lineRule="exact"/>
              <w:jc w:val="center"/>
              <w:rPr>
                <w:rFonts w:ascii="仿宋" w:hAnsi="仿宋" w:eastAsia="仿宋"/>
                <w:b/>
                <w:color w:val="auto"/>
                <w:sz w:val="22"/>
                <w:szCs w:val="22"/>
              </w:rPr>
            </w:pPr>
            <w:r>
              <w:rPr>
                <w:rFonts w:ascii="仿宋" w:hAnsi="仿宋" w:eastAsia="仿宋"/>
                <w:b/>
                <w:color w:val="auto"/>
                <w:sz w:val="22"/>
                <w:szCs w:val="22"/>
              </w:rPr>
              <w:t>H</w:t>
            </w:r>
          </w:p>
        </w:tc>
      </w:tr>
    </w:tbl>
    <w:p>
      <w:pPr>
        <w:spacing w:line="440" w:lineRule="exact"/>
        <w:rPr>
          <w:rFonts w:eastAsia="仿宋_GB2312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二、学制与学位</w:t>
      </w:r>
    </w:p>
    <w:p>
      <w:pPr>
        <w:pStyle w:val="21"/>
        <w:spacing w:line="440" w:lineRule="exact"/>
        <w:ind w:firstLine="442" w:firstLineChars="200"/>
        <w:rPr>
          <w:rFonts w:ascii="仿宋_GB2312" w:hAnsi="宋体" w:eastAsia="仿宋_GB2312" w:cs="宋体"/>
          <w:color w:val="000000" w:themeColor="text1"/>
          <w:kern w:val="2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学制: </w:t>
      </w:r>
      <w:r>
        <w:rPr>
          <w:rFonts w:hint="eastAsia" w:ascii="仿宋_GB2312" w:hAnsi="宋体" w:eastAsia="仿宋_GB2312" w:cs="宋体"/>
          <w:color w:val="000000" w:themeColor="text1"/>
          <w:kern w:val="2"/>
          <w:sz w:val="22"/>
          <w:szCs w:val="22"/>
          <w14:textFill>
            <w14:solidFill>
              <w14:schemeClr w14:val="tx1"/>
            </w14:solidFill>
          </w14:textFill>
        </w:rPr>
        <w:t>实行弹性学制，基本修业年限4年，允许学生在3</w:t>
      </w:r>
      <w:r>
        <w:rPr>
          <w:rFonts w:ascii="仿宋_GB2312" w:hAnsi="宋体" w:eastAsia="仿宋_GB2312" w:cs="宋体"/>
          <w:color w:val="000000" w:themeColor="text1"/>
          <w:kern w:val="2"/>
          <w:sz w:val="22"/>
          <w:szCs w:val="22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仿宋_GB2312" w:hAnsi="宋体" w:eastAsia="仿宋_GB2312" w:cs="宋体"/>
          <w:color w:val="000000" w:themeColor="text1"/>
          <w:kern w:val="2"/>
          <w:sz w:val="22"/>
          <w:szCs w:val="22"/>
          <w14:textFill>
            <w14:solidFill>
              <w14:schemeClr w14:val="tx1"/>
            </w14:solidFill>
          </w14:textFill>
        </w:rPr>
        <w:t>6年内取得课程计划规定的学分。</w:t>
      </w:r>
    </w:p>
    <w:p>
      <w:pPr>
        <w:spacing w:line="440" w:lineRule="exact"/>
        <w:ind w:firstLine="442" w:firstLineChars="200"/>
        <w:rPr>
          <w:rFonts w:ascii="仿宋_GB2312" w:hAnsi="华文仿宋" w:eastAsia="仿宋_GB2312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宋体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授予学位:</w:t>
      </w:r>
      <w:r>
        <w:rPr>
          <w:rFonts w:hint="eastAsia" w:ascii="仿宋_GB2312" w:hAnsi="宋体" w:eastAsia="仿宋_GB2312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文学学士</w:t>
      </w:r>
    </w:p>
    <w:p>
      <w:pPr>
        <w:spacing w:line="440" w:lineRule="exact"/>
        <w:rPr>
          <w:rFonts w:ascii="仿宋_GB2312" w:hAnsi="宋体" w:eastAsia="仿宋_GB2312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仿宋_GB2312" w:hAnsi="宋体" w:eastAsia="仿宋_GB2312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毕业条件</w:t>
      </w:r>
    </w:p>
    <w:p>
      <w:pPr>
        <w:spacing w:line="440" w:lineRule="exact"/>
        <w:ind w:firstLine="440" w:firstLineChars="200"/>
        <w:rPr>
          <w:rFonts w:eastAsia="仿宋_GB2312" w:cs="宋体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本专业学生需修满160学分，</w:t>
      </w:r>
      <w:r>
        <w:rPr>
          <w:rFonts w:hint="eastAsia" w:eastAsia="仿宋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在校期间需完成</w:t>
      </w:r>
      <w:r>
        <w:rPr>
          <w:rFonts w:hint="eastAsia" w:ascii="仿宋_GB2312" w:hAnsi="宋体" w:eastAsia="仿宋_GB2312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120</w:t>
      </w:r>
      <w:r>
        <w:rPr>
          <w:rFonts w:hint="eastAsia" w:eastAsia="仿宋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个以上实践学时且学时分布两个以上类别，方可达到毕业要求，未完成</w:t>
      </w:r>
      <w:r>
        <w:rPr>
          <w:rFonts w:hint="eastAsia" w:ascii="仿宋_GB2312" w:hAnsi="宋体" w:eastAsia="仿宋_GB2312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120</w:t>
      </w:r>
      <w:r>
        <w:rPr>
          <w:rFonts w:hint="eastAsia" w:eastAsia="仿宋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个实践学时不予毕业。</w:t>
      </w:r>
      <w:r>
        <w:rPr>
          <w:rFonts w:hint="eastAsia" w:ascii="仿宋_GB2312" w:hAnsi="宋体" w:eastAsia="仿宋_GB2312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对照学校学士学位授予条例，符合学士学位授予条件者，授予文学学士学位。在校期间需完成18周专业实践教学课程方可达到毕业要求，未完成不予毕业。</w:t>
      </w:r>
    </w:p>
    <w:p>
      <w:pPr>
        <w:spacing w:line="440" w:lineRule="exact"/>
        <w:rPr>
          <w:rFonts w:ascii="仿宋_GB2312" w:hAnsi="宋体" w:eastAsia="仿宋_GB2312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四、课程体系结构</w:t>
      </w:r>
    </w:p>
    <w:p>
      <w:pPr>
        <w:spacing w:line="440" w:lineRule="exact"/>
        <w:ind w:firstLine="440" w:firstLineChars="200"/>
        <w:rPr>
          <w:rFonts w:ascii="仿宋_GB2312" w:hAnsi="仿宋_GB2312" w:eastAsia="仿宋_GB2312" w:cs="仿宋_GB2312"/>
          <w:b/>
          <w:bCs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根据人才培养总体目标和培养规格，本科专业课程体系结构由通识教育课程、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人文社会与科学素养课程</w:t>
      </w:r>
      <w:r>
        <w:rPr>
          <w:rFonts w:hint="eastAsia" w:ascii="仿宋_GB2312" w:hAnsi="华文仿宋" w:eastAsia="仿宋_GB2312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学科专业课程、教师教育课程和专业实践教学课程</w:t>
      </w:r>
      <w:r>
        <w:rPr>
          <w:rFonts w:hint="eastAsia" w:ascii="仿宋_GB2312" w:hAnsi="华文仿宋" w:eastAsia="仿宋_GB2312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组成，具体要求如下：</w:t>
      </w:r>
    </w:p>
    <w:p>
      <w:pPr>
        <w:pStyle w:val="21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21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4"/>
          <w:szCs w:val="24"/>
        </w:rPr>
        <w:t>表</w:t>
      </w:r>
      <w:r>
        <w:rPr>
          <w:rFonts w:ascii="仿宋_GB2312" w:hAnsi="仿宋_GB2312" w:eastAsia="仿宋_GB2312" w:cs="仿宋_GB2312"/>
          <w:b/>
          <w:bCs/>
          <w:color w:val="auto"/>
          <w:kern w:val="2"/>
          <w:sz w:val="24"/>
          <w:szCs w:val="24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4"/>
          <w:szCs w:val="24"/>
        </w:rPr>
        <w:t>：课程体系结构</w:t>
      </w:r>
    </w:p>
    <w:tbl>
      <w:tblPr>
        <w:tblStyle w:val="9"/>
        <w:tblW w:w="8864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708"/>
        <w:gridCol w:w="2360"/>
        <w:gridCol w:w="2732"/>
        <w:gridCol w:w="2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2"/>
                <w:szCs w:val="22"/>
              </w:rPr>
              <w:t>课程类别</w:t>
            </w:r>
          </w:p>
        </w:tc>
        <w:tc>
          <w:tcPr>
            <w:tcW w:w="236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2"/>
                <w:szCs w:val="22"/>
              </w:rPr>
              <w:t>课程描述</w:t>
            </w:r>
          </w:p>
        </w:tc>
        <w:tc>
          <w:tcPr>
            <w:tcW w:w="273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2"/>
                <w:szCs w:val="22"/>
              </w:rPr>
              <w:t>学分总数</w:t>
            </w: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2"/>
                <w:szCs w:val="22"/>
              </w:rPr>
              <w:t>学分比例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4" w:type="dxa"/>
            <w:vMerge w:val="restart"/>
            <w:vAlign w:val="center"/>
          </w:tcPr>
          <w:p>
            <w:pPr>
              <w:spacing w:line="560" w:lineRule="atLeas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通识教育课程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必修</w:t>
            </w:r>
          </w:p>
        </w:tc>
        <w:tc>
          <w:tcPr>
            <w:tcW w:w="236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思想政治教育</w:t>
            </w:r>
          </w:p>
        </w:tc>
        <w:tc>
          <w:tcPr>
            <w:tcW w:w="27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16</w:t>
            </w:r>
          </w:p>
        </w:tc>
        <w:tc>
          <w:tcPr>
            <w:tcW w:w="210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  <w:lang w:val="en-US" w:eastAsia="zh-CN"/>
              </w:rPr>
              <w:t xml:space="preserve">20% 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4" w:type="dxa"/>
            <w:vMerge w:val="continue"/>
            <w:vAlign w:val="center"/>
          </w:tcPr>
          <w:p>
            <w:pPr>
              <w:spacing w:line="560" w:lineRule="atLeas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236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大学体育</w:t>
            </w:r>
          </w:p>
        </w:tc>
        <w:tc>
          <w:tcPr>
            <w:tcW w:w="27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4</w:t>
            </w:r>
          </w:p>
        </w:tc>
        <w:tc>
          <w:tcPr>
            <w:tcW w:w="210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4" w:type="dxa"/>
            <w:vMerge w:val="continue"/>
            <w:vAlign w:val="center"/>
          </w:tcPr>
          <w:p>
            <w:pPr>
              <w:spacing w:line="560" w:lineRule="atLeas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236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计算机</w:t>
            </w:r>
          </w:p>
        </w:tc>
        <w:tc>
          <w:tcPr>
            <w:tcW w:w="27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2</w:t>
            </w:r>
          </w:p>
        </w:tc>
        <w:tc>
          <w:tcPr>
            <w:tcW w:w="210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4" w:type="dxa"/>
            <w:vMerge w:val="continue"/>
            <w:vAlign w:val="center"/>
          </w:tcPr>
          <w:p>
            <w:pPr>
              <w:spacing w:line="560" w:lineRule="atLeas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236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军事课程</w:t>
            </w:r>
          </w:p>
        </w:tc>
        <w:tc>
          <w:tcPr>
            <w:tcW w:w="273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210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4" w:type="dxa"/>
            <w:vMerge w:val="continue"/>
            <w:vAlign w:val="center"/>
          </w:tcPr>
          <w:p>
            <w:pPr>
              <w:spacing w:line="560" w:lineRule="atLeas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2360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创新创业教育</w:t>
            </w:r>
          </w:p>
        </w:tc>
        <w:tc>
          <w:tcPr>
            <w:tcW w:w="273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210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4" w:type="dxa"/>
            <w:vMerge w:val="continue"/>
            <w:vAlign w:val="center"/>
          </w:tcPr>
          <w:p>
            <w:pPr>
              <w:spacing w:line="560" w:lineRule="atLeas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23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大学生心理健康教育</w:t>
            </w:r>
          </w:p>
        </w:tc>
        <w:tc>
          <w:tcPr>
            <w:tcW w:w="273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1</w:t>
            </w:r>
          </w:p>
        </w:tc>
        <w:tc>
          <w:tcPr>
            <w:tcW w:w="210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4" w:type="dxa"/>
            <w:vMerge w:val="continue"/>
            <w:vAlign w:val="center"/>
          </w:tcPr>
          <w:p>
            <w:pPr>
              <w:spacing w:line="560" w:lineRule="atLeas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23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劳动教育（一）</w:t>
            </w:r>
          </w:p>
        </w:tc>
        <w:tc>
          <w:tcPr>
            <w:tcW w:w="273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1</w:t>
            </w:r>
          </w:p>
        </w:tc>
        <w:tc>
          <w:tcPr>
            <w:tcW w:w="210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6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人文社会与科学素养课程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选修</w:t>
            </w:r>
          </w:p>
        </w:tc>
        <w:tc>
          <w:tcPr>
            <w:tcW w:w="236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线下课程</w:t>
            </w:r>
          </w:p>
        </w:tc>
        <w:tc>
          <w:tcPr>
            <w:tcW w:w="2732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16（线上选修上限为4学分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2"/>
                <w:szCs w:val="22"/>
                <w:lang w:val="en-US" w:eastAsia="zh-CN"/>
              </w:rPr>
              <w:t>其中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2"/>
                <w:szCs w:val="22"/>
                <w:lang w:eastAsia="zh-CN"/>
              </w:rPr>
              <w:t>须选修心理健康教育相关课程1学分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）</w:t>
            </w:r>
          </w:p>
        </w:tc>
        <w:tc>
          <w:tcPr>
            <w:tcW w:w="210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236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线上课程</w:t>
            </w:r>
          </w:p>
        </w:tc>
        <w:tc>
          <w:tcPr>
            <w:tcW w:w="273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210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学科专业课程</w:t>
            </w:r>
          </w:p>
        </w:tc>
        <w:tc>
          <w:tcPr>
            <w:tcW w:w="7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必修</w:t>
            </w:r>
          </w:p>
        </w:tc>
        <w:tc>
          <w:tcPr>
            <w:tcW w:w="236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专业基础课</w:t>
            </w:r>
          </w:p>
        </w:tc>
        <w:tc>
          <w:tcPr>
            <w:tcW w:w="273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2"/>
                <w:szCs w:val="22"/>
                <w:highlight w:val="yellow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52</w:t>
            </w:r>
          </w:p>
        </w:tc>
        <w:tc>
          <w:tcPr>
            <w:tcW w:w="210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  <w:lang w:val="en-US" w:eastAsia="zh-CN"/>
              </w:rPr>
              <w:t>1.25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选修</w:t>
            </w:r>
          </w:p>
        </w:tc>
        <w:tc>
          <w:tcPr>
            <w:tcW w:w="236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专业方向课</w:t>
            </w:r>
          </w:p>
        </w:tc>
        <w:tc>
          <w:tcPr>
            <w:tcW w:w="273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2"/>
                <w:szCs w:val="22"/>
                <w:highlight w:val="yellow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30</w:t>
            </w:r>
          </w:p>
        </w:tc>
        <w:tc>
          <w:tcPr>
            <w:tcW w:w="210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教师教育课程</w:t>
            </w:r>
          </w:p>
        </w:tc>
        <w:tc>
          <w:tcPr>
            <w:tcW w:w="7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必修</w:t>
            </w:r>
          </w:p>
        </w:tc>
        <w:tc>
          <w:tcPr>
            <w:tcW w:w="236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27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  <w:highlight w:val="yellow"/>
              </w:rPr>
            </w:pPr>
            <w:r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  <w:highlight w:val="none"/>
              </w:rPr>
              <w:t>13</w:t>
            </w:r>
          </w:p>
        </w:tc>
        <w:tc>
          <w:tcPr>
            <w:tcW w:w="210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选修</w:t>
            </w:r>
          </w:p>
        </w:tc>
        <w:tc>
          <w:tcPr>
            <w:tcW w:w="236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27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210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专业实践教学课程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snapToGrid w:val="0"/>
              <w:spacing w:line="560" w:lineRule="atLeas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必修</w:t>
            </w:r>
          </w:p>
        </w:tc>
        <w:tc>
          <w:tcPr>
            <w:tcW w:w="23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劳动教育（二）、</w:t>
            </w:r>
          </w:p>
          <w:p>
            <w:pPr>
              <w:spacing w:line="400" w:lineRule="exact"/>
              <w:ind w:firstLine="440" w:firstLineChars="200"/>
              <w:jc w:val="both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见、实习</w:t>
            </w:r>
          </w:p>
        </w:tc>
        <w:tc>
          <w:tcPr>
            <w:tcW w:w="27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8（18周）</w:t>
            </w:r>
          </w:p>
        </w:tc>
        <w:tc>
          <w:tcPr>
            <w:tcW w:w="210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8.75%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4" w:type="dxa"/>
            <w:vMerge w:val="continue"/>
            <w:vAlign w:val="center"/>
          </w:tcPr>
          <w:p>
            <w:pPr>
              <w:spacing w:line="560" w:lineRule="atLeast"/>
              <w:jc w:val="center"/>
              <w:rPr>
                <w:rFonts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pacing w:line="560" w:lineRule="atLeast"/>
              <w:jc w:val="center"/>
              <w:rPr>
                <w:rFonts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毕业论文</w:t>
            </w:r>
          </w:p>
        </w:tc>
        <w:tc>
          <w:tcPr>
            <w:tcW w:w="27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0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3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总学分</w:t>
            </w:r>
          </w:p>
        </w:tc>
        <w:tc>
          <w:tcPr>
            <w:tcW w:w="27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160</w:t>
            </w:r>
          </w:p>
        </w:tc>
        <w:tc>
          <w:tcPr>
            <w:tcW w:w="210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</w:tbl>
    <w:p>
      <w:pPr>
        <w:spacing w:before="120" w:beforeLines="50" w:line="360" w:lineRule="auto"/>
        <w:jc w:val="both"/>
        <w:rPr>
          <w:rFonts w:hint="eastAsia" w:ascii="仿宋_GB2312" w:hAnsi="宋体" w:eastAsia="仿宋_GB2312" w:cs="宋体"/>
          <w:b/>
          <w:bCs/>
          <w:color w:val="FF000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40" w:lineRule="auto"/>
        <w:jc w:val="both"/>
        <w:textAlignment w:val="auto"/>
        <w:rPr>
          <w:rFonts w:hint="eastAsia" w:ascii="仿宋_GB2312" w:hAnsi="宋体" w:eastAsia="仿宋_GB2312" w:cs="宋体"/>
          <w:b/>
          <w:bCs/>
          <w:color w:val="auto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360" w:lineRule="auto"/>
        <w:ind w:firstLine="482" w:firstLineChars="200"/>
        <w:jc w:val="center"/>
        <w:textAlignment w:val="auto"/>
        <w:rPr>
          <w:rFonts w:ascii="仿宋_GB2312" w:hAnsi="宋体" w:eastAsia="仿宋_GB2312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b/>
          <w:bCs/>
          <w:color w:val="auto"/>
          <w:sz w:val="24"/>
        </w:rPr>
        <w:t xml:space="preserve">表2: </w:t>
      </w:r>
      <w:r>
        <w:rPr>
          <w:rFonts w:hint="eastAsia" w:ascii="仿宋_GB2312" w:hAnsi="宋体" w:eastAsia="仿宋_GB2312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师范生实践教学课程结构（必修+限选）</w:t>
      </w:r>
    </w:p>
    <w:tbl>
      <w:tblPr>
        <w:tblStyle w:val="9"/>
        <w:tblpPr w:leftFromText="180" w:rightFromText="180" w:horzAnchor="margin" w:tblpY="1035"/>
        <w:tblW w:w="90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3"/>
        <w:gridCol w:w="2013"/>
        <w:gridCol w:w="1223"/>
        <w:gridCol w:w="554"/>
        <w:gridCol w:w="556"/>
        <w:gridCol w:w="554"/>
        <w:gridCol w:w="556"/>
        <w:gridCol w:w="556"/>
        <w:gridCol w:w="336"/>
        <w:gridCol w:w="220"/>
        <w:gridCol w:w="556"/>
        <w:gridCol w:w="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Merge w:val="restart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013" w:type="dxa"/>
            <w:vMerge w:val="restart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223" w:type="dxa"/>
            <w:vMerge w:val="restart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实践学分</w:t>
            </w:r>
          </w:p>
        </w:tc>
        <w:tc>
          <w:tcPr>
            <w:tcW w:w="4446" w:type="dxa"/>
            <w:gridSpan w:val="9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FF"/>
                <w:sz w:val="22"/>
                <w:szCs w:val="22"/>
              </w:rPr>
              <w:t>0030</w:t>
            </w:r>
            <w:r>
              <w:rPr>
                <w:rFonts w:hint="eastAsia" w:ascii="仿宋" w:hAnsi="仿宋" w:eastAsia="仿宋"/>
                <w:color w:val="0000FF"/>
                <w:sz w:val="22"/>
                <w:szCs w:val="22"/>
                <w:lang w:val="en-US" w:eastAsia="zh-CN"/>
              </w:rPr>
              <w:t>1005</w:t>
            </w: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  <w:p>
            <w:pPr>
              <w:jc w:val="center"/>
              <w:rPr>
                <w:rFonts w:hint="default" w:ascii="仿宋" w:hAnsi="仿宋" w:eastAsia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FF"/>
                <w:sz w:val="22"/>
                <w:szCs w:val="22"/>
              </w:rPr>
              <w:t>00304</w:t>
            </w:r>
            <w:r>
              <w:rPr>
                <w:rFonts w:hint="eastAsia" w:ascii="仿宋" w:hAnsi="仿宋" w:eastAsia="仿宋"/>
                <w:color w:val="0000FF"/>
                <w:sz w:val="22"/>
                <w:szCs w:val="22"/>
                <w:lang w:val="en-US" w:eastAsia="zh-CN"/>
              </w:rPr>
              <w:t>230</w:t>
            </w:r>
          </w:p>
        </w:tc>
        <w:tc>
          <w:tcPr>
            <w:tcW w:w="201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二外 （一）</w:t>
            </w:r>
          </w:p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（日语/法语）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FF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FF"/>
                <w:sz w:val="22"/>
                <w:szCs w:val="22"/>
              </w:rPr>
              <w:t>0030403</w:t>
            </w:r>
            <w:r>
              <w:rPr>
                <w:rFonts w:hint="eastAsia" w:ascii="仿宋" w:hAnsi="仿宋" w:eastAsia="仿宋"/>
                <w:color w:val="0000FF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0000FF"/>
                <w:sz w:val="22"/>
                <w:szCs w:val="22"/>
              </w:rPr>
              <w:t>/</w:t>
            </w:r>
          </w:p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00304031</w:t>
            </w:r>
          </w:p>
        </w:tc>
        <w:tc>
          <w:tcPr>
            <w:tcW w:w="201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二外（二）</w:t>
            </w:r>
          </w:p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（日语、法语）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00321001</w:t>
            </w:r>
          </w:p>
        </w:tc>
        <w:tc>
          <w:tcPr>
            <w:tcW w:w="201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综合英语（一）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00321002</w:t>
            </w:r>
          </w:p>
        </w:tc>
        <w:tc>
          <w:tcPr>
            <w:tcW w:w="201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综合英语（二）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00305107</w:t>
            </w:r>
          </w:p>
        </w:tc>
        <w:tc>
          <w:tcPr>
            <w:tcW w:w="201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综合英语（三）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00305118</w:t>
            </w:r>
          </w:p>
        </w:tc>
        <w:tc>
          <w:tcPr>
            <w:tcW w:w="201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综合英语（四）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00321003</w:t>
            </w:r>
          </w:p>
        </w:tc>
        <w:tc>
          <w:tcPr>
            <w:tcW w:w="201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英语阅读（一）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00304048</w:t>
            </w:r>
          </w:p>
        </w:tc>
        <w:tc>
          <w:tcPr>
            <w:tcW w:w="201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英语阅读（二）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00305103</w:t>
            </w:r>
          </w:p>
        </w:tc>
        <w:tc>
          <w:tcPr>
            <w:tcW w:w="201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英语阅读（三）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00321005</w:t>
            </w:r>
          </w:p>
        </w:tc>
        <w:tc>
          <w:tcPr>
            <w:tcW w:w="201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英语听力（一）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00304039</w:t>
            </w:r>
          </w:p>
        </w:tc>
        <w:tc>
          <w:tcPr>
            <w:tcW w:w="201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英语听力（二）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00305104</w:t>
            </w:r>
          </w:p>
        </w:tc>
        <w:tc>
          <w:tcPr>
            <w:tcW w:w="201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英语听力（三）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00321007</w:t>
            </w:r>
          </w:p>
        </w:tc>
        <w:tc>
          <w:tcPr>
            <w:tcW w:w="201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英语会话（一）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00321008</w:t>
            </w:r>
          </w:p>
        </w:tc>
        <w:tc>
          <w:tcPr>
            <w:tcW w:w="201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英语会话（二）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00322002</w:t>
            </w: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英语会话（三）</w:t>
            </w: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00304036</w:t>
            </w: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英语写作（一）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00304037</w:t>
            </w: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英语写作（二）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00305105</w:t>
            </w: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高级英语（一）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FF"/>
                <w:sz w:val="22"/>
                <w:szCs w:val="22"/>
              </w:rPr>
              <w:t>00305</w:t>
            </w:r>
            <w:r>
              <w:rPr>
                <w:rFonts w:hint="eastAsia" w:ascii="仿宋" w:hAnsi="仿宋" w:eastAsia="仿宋"/>
                <w:color w:val="0000FF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仿宋" w:hAnsi="仿宋" w:eastAsia="仿宋"/>
                <w:color w:val="0000FF"/>
                <w:sz w:val="22"/>
                <w:szCs w:val="22"/>
              </w:rPr>
              <w:t>6</w:t>
            </w: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高级英语（二）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00304001</w:t>
            </w: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英语语音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10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31</w:t>
            </w: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5011</w:t>
            </w:r>
          </w:p>
        </w:tc>
        <w:tc>
          <w:tcPr>
            <w:tcW w:w="201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英美报刊选读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FF"/>
                <w:sz w:val="22"/>
                <w:szCs w:val="22"/>
              </w:rPr>
              <w:t>0030</w:t>
            </w:r>
            <w:r>
              <w:rPr>
                <w:rFonts w:hint="eastAsia" w:ascii="仿宋" w:hAnsi="仿宋" w:eastAsia="仿宋"/>
                <w:color w:val="0000FF"/>
                <w:sz w:val="22"/>
                <w:szCs w:val="22"/>
                <w:lang w:val="en-US" w:eastAsia="zh-CN"/>
              </w:rPr>
              <w:t>3010</w:t>
            </w:r>
          </w:p>
        </w:tc>
        <w:tc>
          <w:tcPr>
            <w:tcW w:w="201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中学英语教学设计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FF"/>
                <w:sz w:val="22"/>
                <w:szCs w:val="22"/>
              </w:rPr>
              <w:t>00</w:t>
            </w:r>
            <w:r>
              <w:rPr>
                <w:rFonts w:hint="eastAsia" w:ascii="仿宋" w:hAnsi="仿宋" w:eastAsia="仿宋"/>
                <w:color w:val="0000FF"/>
                <w:sz w:val="22"/>
                <w:szCs w:val="22"/>
                <w:lang w:val="en-US" w:eastAsia="zh-CN"/>
              </w:rPr>
              <w:t>303011</w:t>
            </w:r>
          </w:p>
        </w:tc>
        <w:tc>
          <w:tcPr>
            <w:tcW w:w="201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教育技术应用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00304101</w:t>
            </w:r>
          </w:p>
        </w:tc>
        <w:tc>
          <w:tcPr>
            <w:tcW w:w="201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中学英语课程标准与教材分析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03007201</w:t>
            </w: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教育见习</w:t>
            </w: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一周</w:t>
            </w: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noWrap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FF"/>
                <w:sz w:val="22"/>
                <w:szCs w:val="22"/>
              </w:rPr>
              <w:t>0030</w:t>
            </w:r>
            <w:r>
              <w:rPr>
                <w:rFonts w:hint="eastAsia" w:ascii="仿宋" w:hAnsi="仿宋" w:eastAsia="仿宋"/>
                <w:color w:val="0000FF"/>
                <w:sz w:val="22"/>
                <w:szCs w:val="22"/>
                <w:lang w:val="en-US" w:eastAsia="zh-CN"/>
              </w:rPr>
              <w:t>4040</w:t>
            </w: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  <w:szCs w:val="22"/>
                <w:lang w:val="en-US" w:eastAsia="zh-CN"/>
              </w:rPr>
              <w:t>劳动教育（二）</w:t>
            </w: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2"/>
                <w:szCs w:val="22"/>
                <w:lang w:val="en-US" w:eastAsia="zh-CN"/>
              </w:rPr>
              <w:t xml:space="preserve">1 </w:t>
            </w: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周</w:t>
            </w: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00307205</w:t>
            </w: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毕业实习</w:t>
            </w: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四周</w:t>
            </w: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00307206</w:t>
            </w: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教育研习</w:t>
            </w: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一周</w:t>
            </w: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00307207</w:t>
            </w: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就业实习</w:t>
            </w: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十周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00312001</w:t>
            </w: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毕业论文</w:t>
            </w:r>
          </w:p>
        </w:tc>
        <w:tc>
          <w:tcPr>
            <w:tcW w:w="122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3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  <w:tc>
          <w:tcPr>
            <w:tcW w:w="7682" w:type="dxa"/>
            <w:gridSpan w:val="11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860" w:firstLineChars="1300"/>
              <w:jc w:val="both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auto"/>
                <w:sz w:val="22"/>
                <w:szCs w:val="22"/>
                <w:highlight w:val="none"/>
                <w:lang w:val="en-US" w:eastAsia="zh-CN"/>
              </w:rPr>
              <w:t>37.5   （23.4%）</w:t>
            </w:r>
            <w:r>
              <w:rPr>
                <w:rFonts w:hint="eastAsia" w:ascii="仿宋" w:hAnsi="仿宋" w:eastAsia="仿宋"/>
                <w:color w:val="FF0000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color w:val="FF0000"/>
                <w:sz w:val="22"/>
                <w:szCs w:val="22"/>
                <w:highlight w:val="none"/>
                <w:lang w:val="en-US" w:eastAsia="zh-CN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34" w:type="dxa"/>
          <w:trHeight w:val="100" w:hRule="atLeast"/>
        </w:trPr>
        <w:tc>
          <w:tcPr>
            <w:tcW w:w="7701" w:type="dxa"/>
            <w:gridSpan w:val="9"/>
            <w:tcBorders>
              <w:top w:val="single" w:color="auto" w:sz="4" w:space="0"/>
            </w:tcBorders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20" w:beforeLines="50" w:line="360" w:lineRule="auto"/>
        <w:jc w:val="both"/>
        <w:rPr>
          <w:rFonts w:ascii="仿宋_GB2312" w:hAnsi="宋体" w:eastAsia="仿宋_GB2312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before="120" w:beforeLines="50" w:line="360" w:lineRule="auto"/>
        <w:jc w:val="both"/>
        <w:rPr>
          <w:rFonts w:ascii="仿宋_GB2312" w:hAnsi="宋体" w:eastAsia="仿宋_GB2312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before="120" w:beforeLines="50" w:line="360" w:lineRule="auto"/>
        <w:ind w:firstLine="482" w:firstLineChars="200"/>
        <w:jc w:val="center"/>
        <w:rPr>
          <w:rFonts w:ascii="仿宋_GB2312" w:hAnsi="宋体" w:eastAsia="仿宋_GB2312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表3: 师范生技能训练模块</w:t>
      </w:r>
    </w:p>
    <w:tbl>
      <w:tblPr>
        <w:tblStyle w:val="10"/>
        <w:tblW w:w="93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2010"/>
        <w:gridCol w:w="6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6" w:type="dxa"/>
          </w:tcPr>
          <w:p>
            <w:pPr>
              <w:spacing w:before="120" w:beforeLines="50" w:line="360" w:lineRule="auto"/>
              <w:jc w:val="center"/>
              <w:rPr>
                <w:rFonts w:ascii="仿宋_GB2312" w:hAnsi="宋体" w:eastAsia="仿宋_GB2312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10" w:type="dxa"/>
          </w:tcPr>
          <w:p>
            <w:pPr>
              <w:spacing w:before="120" w:beforeLines="50" w:line="360" w:lineRule="auto"/>
              <w:jc w:val="center"/>
              <w:rPr>
                <w:rFonts w:ascii="仿宋_GB2312" w:hAnsi="宋体" w:eastAsia="仿宋_GB2312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模块名称</w:t>
            </w:r>
          </w:p>
        </w:tc>
        <w:tc>
          <w:tcPr>
            <w:tcW w:w="6285" w:type="dxa"/>
          </w:tcPr>
          <w:p>
            <w:pPr>
              <w:spacing w:before="120" w:beforeLines="50" w:line="360" w:lineRule="auto"/>
              <w:jc w:val="center"/>
              <w:rPr>
                <w:rFonts w:ascii="仿宋_GB2312" w:hAnsi="宋体" w:eastAsia="仿宋_GB2312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对应课程名称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6" w:type="dxa"/>
          </w:tcPr>
          <w:p>
            <w:pPr>
              <w:spacing w:before="120" w:beforeLines="50"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英语语音</w:t>
            </w:r>
          </w:p>
        </w:tc>
        <w:tc>
          <w:tcPr>
            <w:tcW w:w="6285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《英语语音》、《微格教学》、《综合英语》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6" w:type="dxa"/>
          </w:tcPr>
          <w:p>
            <w:pPr>
              <w:spacing w:before="120" w:beforeLines="50" w:line="360" w:lineRule="auto"/>
              <w:jc w:val="center"/>
              <w:rPr>
                <w:rFonts w:ascii="仿宋_GB2312" w:hAnsi="宋体" w:eastAsia="仿宋_GB2312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书法</w:t>
            </w:r>
          </w:p>
        </w:tc>
        <w:tc>
          <w:tcPr>
            <w:tcW w:w="6285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自主训练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6" w:type="dxa"/>
          </w:tcPr>
          <w:p>
            <w:pPr>
              <w:spacing w:before="120" w:beforeLines="50" w:line="360" w:lineRule="auto"/>
              <w:jc w:val="center"/>
              <w:rPr>
                <w:rFonts w:ascii="仿宋_GB2312" w:hAnsi="宋体" w:eastAsia="仿宋_GB2312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课件制作</w:t>
            </w:r>
          </w:p>
        </w:tc>
        <w:tc>
          <w:tcPr>
            <w:tcW w:w="6285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《教育技术应用》、《微格教学》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6" w:type="dxa"/>
          </w:tcPr>
          <w:p>
            <w:pPr>
              <w:spacing w:before="120" w:beforeLines="50" w:line="360" w:lineRule="auto"/>
              <w:jc w:val="center"/>
              <w:rPr>
                <w:rFonts w:ascii="仿宋_GB2312" w:hAnsi="宋体" w:eastAsia="仿宋_GB2312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模拟授课</w:t>
            </w:r>
          </w:p>
        </w:tc>
        <w:tc>
          <w:tcPr>
            <w:tcW w:w="6285" w:type="dxa"/>
            <w:vAlign w:val="center"/>
          </w:tcPr>
          <w:p>
            <w:pPr>
              <w:ind w:firstLine="220" w:firstLineChars="100"/>
              <w:jc w:val="center"/>
              <w:rPr>
                <w:rFonts w:hint="eastAsia" w:ascii="仿宋" w:hAnsi="仿宋" w:eastAsia="仿宋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《微格教学》、《教育研习》、《毕业实习》</w:t>
            </w: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/>
                <w:color w:val="auto"/>
                <w:sz w:val="22"/>
                <w:szCs w:val="22"/>
                <w:lang w:eastAsia="zh-CN"/>
              </w:rPr>
              <w:t>《</w:t>
            </w:r>
            <w:r>
              <w:rPr>
                <w:rFonts w:hint="eastAsia" w:ascii="仿宋" w:hAnsi="仿宋" w:eastAsia="仿宋"/>
                <w:color w:val="auto"/>
                <w:sz w:val="22"/>
                <w:szCs w:val="22"/>
                <w:lang w:val="en-US" w:eastAsia="zh-CN"/>
              </w:rPr>
              <w:t>就业实习</w:t>
            </w:r>
            <w:r>
              <w:rPr>
                <w:rFonts w:hint="eastAsia" w:ascii="仿宋" w:hAnsi="仿宋" w:eastAsia="仿宋"/>
                <w:color w:val="auto"/>
                <w:sz w:val="22"/>
                <w:szCs w:val="22"/>
                <w:lang w:eastAsia="zh-CN"/>
              </w:rPr>
              <w:t>》</w:t>
            </w:r>
          </w:p>
        </w:tc>
      </w:tr>
    </w:tbl>
    <w:p>
      <w:pPr>
        <w:spacing w:before="120" w:beforeLines="50" w:line="360" w:lineRule="auto"/>
        <w:rPr>
          <w:rFonts w:hint="eastAsia" w:ascii="仿宋_GB2312" w:hAnsi="宋体" w:eastAsia="仿宋_GB2312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before="120" w:beforeLines="50" w:line="360" w:lineRule="auto"/>
        <w:rPr>
          <w:rFonts w:hint="eastAsia" w:ascii="仿宋_GB2312" w:hAnsi="宋体" w:eastAsia="仿宋_GB2312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spacing w:before="120" w:beforeLines="50" w:line="360" w:lineRule="auto"/>
        <w:jc w:val="left"/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五、教学计划</w:t>
      </w:r>
      <w:r>
        <w:rPr>
          <w:rFonts w:hint="eastAsia" w:ascii="仿宋_GB2312" w:hAnsi="宋体" w:eastAsia="仿宋_GB2312" w:cs="宋体"/>
          <w:b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（见Excel文档）</w:t>
      </w:r>
    </w:p>
    <w:p>
      <w:pP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</w:rPr>
      </w:pPr>
    </w:p>
    <w:p>
      <w:pP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</w:rPr>
      </w:pPr>
    </w:p>
    <w:p>
      <w:pP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</w:rPr>
      </w:pPr>
    </w:p>
    <w:p>
      <w:pP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</w:rPr>
      </w:pPr>
    </w:p>
    <w:p>
      <w:pP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</w:rPr>
      </w:pPr>
    </w:p>
    <w:p>
      <w:pP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</w:rPr>
      </w:pPr>
    </w:p>
    <w:p>
      <w:pP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</w:rPr>
      </w:pP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8" w:right="1418" w:bottom="1418" w:left="141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47663852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rPr>
            <w:lang w:val="zh-CN"/>
          </w:rPr>
          <w:fldChar w:fldCharType="end"/>
        </w:r>
      </w:p>
    </w:sdtContent>
  </w:sdt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ZhNWRiMDg4YmZiZWU1MTVjODVjYzAyZTVjZmE0YWYifQ=="/>
  </w:docVars>
  <w:rsids>
    <w:rsidRoot w:val="00172A27"/>
    <w:rsid w:val="00000083"/>
    <w:rsid w:val="0001199D"/>
    <w:rsid w:val="00030762"/>
    <w:rsid w:val="00031170"/>
    <w:rsid w:val="00034BFF"/>
    <w:rsid w:val="00042AB4"/>
    <w:rsid w:val="00042FEE"/>
    <w:rsid w:val="000541EC"/>
    <w:rsid w:val="00055D7D"/>
    <w:rsid w:val="00056D8B"/>
    <w:rsid w:val="00060F0C"/>
    <w:rsid w:val="00065D13"/>
    <w:rsid w:val="00074102"/>
    <w:rsid w:val="00092365"/>
    <w:rsid w:val="00094C41"/>
    <w:rsid w:val="000A1B92"/>
    <w:rsid w:val="000A5199"/>
    <w:rsid w:val="000B7C02"/>
    <w:rsid w:val="000C0D0D"/>
    <w:rsid w:val="000C4A60"/>
    <w:rsid w:val="000D097E"/>
    <w:rsid w:val="000E258A"/>
    <w:rsid w:val="000E3242"/>
    <w:rsid w:val="000E4C43"/>
    <w:rsid w:val="000E659E"/>
    <w:rsid w:val="000E6BA2"/>
    <w:rsid w:val="000E6F18"/>
    <w:rsid w:val="00100347"/>
    <w:rsid w:val="0010178A"/>
    <w:rsid w:val="001203DC"/>
    <w:rsid w:val="00133F2F"/>
    <w:rsid w:val="001375D2"/>
    <w:rsid w:val="0014137F"/>
    <w:rsid w:val="00141931"/>
    <w:rsid w:val="0015756B"/>
    <w:rsid w:val="0016518E"/>
    <w:rsid w:val="00166D4E"/>
    <w:rsid w:val="00172A27"/>
    <w:rsid w:val="00175C31"/>
    <w:rsid w:val="00176F7A"/>
    <w:rsid w:val="00191B8C"/>
    <w:rsid w:val="00194CE9"/>
    <w:rsid w:val="00196091"/>
    <w:rsid w:val="001B7E41"/>
    <w:rsid w:val="001C037D"/>
    <w:rsid w:val="001C2183"/>
    <w:rsid w:val="001C4402"/>
    <w:rsid w:val="001C4A33"/>
    <w:rsid w:val="001D402A"/>
    <w:rsid w:val="001D7D04"/>
    <w:rsid w:val="001F1F9C"/>
    <w:rsid w:val="001F28CC"/>
    <w:rsid w:val="00212766"/>
    <w:rsid w:val="00212F06"/>
    <w:rsid w:val="00215EF8"/>
    <w:rsid w:val="00223BFB"/>
    <w:rsid w:val="00224194"/>
    <w:rsid w:val="00244D80"/>
    <w:rsid w:val="00245F52"/>
    <w:rsid w:val="00253E6C"/>
    <w:rsid w:val="0026123A"/>
    <w:rsid w:val="0026694F"/>
    <w:rsid w:val="00267EC2"/>
    <w:rsid w:val="0027000A"/>
    <w:rsid w:val="002739F2"/>
    <w:rsid w:val="00275510"/>
    <w:rsid w:val="002837E8"/>
    <w:rsid w:val="0028425F"/>
    <w:rsid w:val="00290C40"/>
    <w:rsid w:val="002B4110"/>
    <w:rsid w:val="002B5019"/>
    <w:rsid w:val="002C05A0"/>
    <w:rsid w:val="002C2982"/>
    <w:rsid w:val="002C470E"/>
    <w:rsid w:val="002C5D19"/>
    <w:rsid w:val="002D20F7"/>
    <w:rsid w:val="002E2006"/>
    <w:rsid w:val="002E2CE7"/>
    <w:rsid w:val="002F0B97"/>
    <w:rsid w:val="002F3AE8"/>
    <w:rsid w:val="003000A9"/>
    <w:rsid w:val="00302D78"/>
    <w:rsid w:val="00305D50"/>
    <w:rsid w:val="0031495E"/>
    <w:rsid w:val="00315E19"/>
    <w:rsid w:val="00315F11"/>
    <w:rsid w:val="00321282"/>
    <w:rsid w:val="0032148F"/>
    <w:rsid w:val="00323424"/>
    <w:rsid w:val="003247E2"/>
    <w:rsid w:val="00343348"/>
    <w:rsid w:val="003441F8"/>
    <w:rsid w:val="00344E30"/>
    <w:rsid w:val="00346BF3"/>
    <w:rsid w:val="00350AD1"/>
    <w:rsid w:val="00351D2A"/>
    <w:rsid w:val="003547C0"/>
    <w:rsid w:val="0035494D"/>
    <w:rsid w:val="003557C9"/>
    <w:rsid w:val="00357860"/>
    <w:rsid w:val="00361FA3"/>
    <w:rsid w:val="00364A68"/>
    <w:rsid w:val="0036597C"/>
    <w:rsid w:val="0038073F"/>
    <w:rsid w:val="00392194"/>
    <w:rsid w:val="003B3CAA"/>
    <w:rsid w:val="003C33E1"/>
    <w:rsid w:val="003D07CD"/>
    <w:rsid w:val="003D2BA6"/>
    <w:rsid w:val="003D68F1"/>
    <w:rsid w:val="003E064E"/>
    <w:rsid w:val="003E0E85"/>
    <w:rsid w:val="003E171F"/>
    <w:rsid w:val="003E3772"/>
    <w:rsid w:val="003E50B1"/>
    <w:rsid w:val="003E6B89"/>
    <w:rsid w:val="003F47DA"/>
    <w:rsid w:val="003F60C4"/>
    <w:rsid w:val="00405BCB"/>
    <w:rsid w:val="004062AD"/>
    <w:rsid w:val="00411D43"/>
    <w:rsid w:val="004127BB"/>
    <w:rsid w:val="004216AA"/>
    <w:rsid w:val="00423710"/>
    <w:rsid w:val="00427FAA"/>
    <w:rsid w:val="0044556E"/>
    <w:rsid w:val="00447293"/>
    <w:rsid w:val="00453466"/>
    <w:rsid w:val="00457CB7"/>
    <w:rsid w:val="00457EC0"/>
    <w:rsid w:val="00463A44"/>
    <w:rsid w:val="00463C71"/>
    <w:rsid w:val="00466BB7"/>
    <w:rsid w:val="0047133A"/>
    <w:rsid w:val="00471C32"/>
    <w:rsid w:val="004774E8"/>
    <w:rsid w:val="00486719"/>
    <w:rsid w:val="0049150B"/>
    <w:rsid w:val="00492DDB"/>
    <w:rsid w:val="0049334C"/>
    <w:rsid w:val="00495F24"/>
    <w:rsid w:val="004A4CC2"/>
    <w:rsid w:val="004B670F"/>
    <w:rsid w:val="004B79F4"/>
    <w:rsid w:val="004C3553"/>
    <w:rsid w:val="004C42CB"/>
    <w:rsid w:val="004C7FCA"/>
    <w:rsid w:val="004D123F"/>
    <w:rsid w:val="004D48E9"/>
    <w:rsid w:val="004D5A65"/>
    <w:rsid w:val="004E6B23"/>
    <w:rsid w:val="004F07E2"/>
    <w:rsid w:val="005230BF"/>
    <w:rsid w:val="00523D4C"/>
    <w:rsid w:val="00527AB9"/>
    <w:rsid w:val="00544BA3"/>
    <w:rsid w:val="0055320C"/>
    <w:rsid w:val="005665D5"/>
    <w:rsid w:val="005723D1"/>
    <w:rsid w:val="005817AF"/>
    <w:rsid w:val="005841C1"/>
    <w:rsid w:val="00594648"/>
    <w:rsid w:val="005958C1"/>
    <w:rsid w:val="005A570E"/>
    <w:rsid w:val="005B3315"/>
    <w:rsid w:val="005C4A67"/>
    <w:rsid w:val="005C68DA"/>
    <w:rsid w:val="005C70BE"/>
    <w:rsid w:val="005D0555"/>
    <w:rsid w:val="005D3502"/>
    <w:rsid w:val="005D48C7"/>
    <w:rsid w:val="005E4C12"/>
    <w:rsid w:val="005F0675"/>
    <w:rsid w:val="005F3C62"/>
    <w:rsid w:val="00600114"/>
    <w:rsid w:val="006015C8"/>
    <w:rsid w:val="00603A32"/>
    <w:rsid w:val="006067B2"/>
    <w:rsid w:val="00610803"/>
    <w:rsid w:val="006108C9"/>
    <w:rsid w:val="0061639C"/>
    <w:rsid w:val="00617652"/>
    <w:rsid w:val="006219F9"/>
    <w:rsid w:val="00627FB5"/>
    <w:rsid w:val="00634CBE"/>
    <w:rsid w:val="00641475"/>
    <w:rsid w:val="0064210D"/>
    <w:rsid w:val="00653DBF"/>
    <w:rsid w:val="0066596B"/>
    <w:rsid w:val="006711EE"/>
    <w:rsid w:val="0067564A"/>
    <w:rsid w:val="0068267D"/>
    <w:rsid w:val="00687D45"/>
    <w:rsid w:val="00690BB2"/>
    <w:rsid w:val="00691C0E"/>
    <w:rsid w:val="00696DDE"/>
    <w:rsid w:val="006A18F4"/>
    <w:rsid w:val="006B5569"/>
    <w:rsid w:val="006C0419"/>
    <w:rsid w:val="006D386F"/>
    <w:rsid w:val="006D6442"/>
    <w:rsid w:val="006E6E2A"/>
    <w:rsid w:val="00702AFA"/>
    <w:rsid w:val="00703141"/>
    <w:rsid w:val="00703EA8"/>
    <w:rsid w:val="00706C9F"/>
    <w:rsid w:val="007179E9"/>
    <w:rsid w:val="00724EE2"/>
    <w:rsid w:val="0072682F"/>
    <w:rsid w:val="007502ED"/>
    <w:rsid w:val="00760D83"/>
    <w:rsid w:val="00760F88"/>
    <w:rsid w:val="00762E31"/>
    <w:rsid w:val="00766A2B"/>
    <w:rsid w:val="00773E4A"/>
    <w:rsid w:val="00776942"/>
    <w:rsid w:val="007817BA"/>
    <w:rsid w:val="0078423B"/>
    <w:rsid w:val="00795D2E"/>
    <w:rsid w:val="007972C0"/>
    <w:rsid w:val="007A593B"/>
    <w:rsid w:val="007A645A"/>
    <w:rsid w:val="007B26A6"/>
    <w:rsid w:val="007C0B87"/>
    <w:rsid w:val="007C6556"/>
    <w:rsid w:val="007D0A27"/>
    <w:rsid w:val="007D2206"/>
    <w:rsid w:val="007E3C34"/>
    <w:rsid w:val="007E73EB"/>
    <w:rsid w:val="007F28A8"/>
    <w:rsid w:val="00811D46"/>
    <w:rsid w:val="008161EA"/>
    <w:rsid w:val="008209B9"/>
    <w:rsid w:val="00824B3B"/>
    <w:rsid w:val="00827381"/>
    <w:rsid w:val="008366BC"/>
    <w:rsid w:val="0084146F"/>
    <w:rsid w:val="00850EA8"/>
    <w:rsid w:val="00851835"/>
    <w:rsid w:val="00856FA5"/>
    <w:rsid w:val="00871B13"/>
    <w:rsid w:val="00871EDB"/>
    <w:rsid w:val="0087309E"/>
    <w:rsid w:val="0087442F"/>
    <w:rsid w:val="00880FF2"/>
    <w:rsid w:val="008A4837"/>
    <w:rsid w:val="008A5500"/>
    <w:rsid w:val="008A639B"/>
    <w:rsid w:val="008B10F9"/>
    <w:rsid w:val="008B2A9A"/>
    <w:rsid w:val="008D0731"/>
    <w:rsid w:val="008D3469"/>
    <w:rsid w:val="008D3E50"/>
    <w:rsid w:val="008D4ACA"/>
    <w:rsid w:val="008D65A2"/>
    <w:rsid w:val="008D6804"/>
    <w:rsid w:val="008E4D2E"/>
    <w:rsid w:val="008E597B"/>
    <w:rsid w:val="008E772D"/>
    <w:rsid w:val="0092134B"/>
    <w:rsid w:val="00922E97"/>
    <w:rsid w:val="00930996"/>
    <w:rsid w:val="0093508E"/>
    <w:rsid w:val="009378EC"/>
    <w:rsid w:val="00954973"/>
    <w:rsid w:val="009551BC"/>
    <w:rsid w:val="009562A4"/>
    <w:rsid w:val="009571EB"/>
    <w:rsid w:val="00961024"/>
    <w:rsid w:val="0096172F"/>
    <w:rsid w:val="00961BB4"/>
    <w:rsid w:val="009768B6"/>
    <w:rsid w:val="0097731B"/>
    <w:rsid w:val="009817A0"/>
    <w:rsid w:val="009831D9"/>
    <w:rsid w:val="00986E64"/>
    <w:rsid w:val="00991CC8"/>
    <w:rsid w:val="00991D83"/>
    <w:rsid w:val="00992CE8"/>
    <w:rsid w:val="009A0870"/>
    <w:rsid w:val="009A40CE"/>
    <w:rsid w:val="009B26F6"/>
    <w:rsid w:val="009C0E5F"/>
    <w:rsid w:val="009C271E"/>
    <w:rsid w:val="009C50C4"/>
    <w:rsid w:val="009D1F54"/>
    <w:rsid w:val="009D2A7A"/>
    <w:rsid w:val="009D5188"/>
    <w:rsid w:val="009D5F72"/>
    <w:rsid w:val="009F53DC"/>
    <w:rsid w:val="009F7799"/>
    <w:rsid w:val="00A07302"/>
    <w:rsid w:val="00A10E34"/>
    <w:rsid w:val="00A14727"/>
    <w:rsid w:val="00A1555F"/>
    <w:rsid w:val="00A226D3"/>
    <w:rsid w:val="00A23B69"/>
    <w:rsid w:val="00A24124"/>
    <w:rsid w:val="00A31C97"/>
    <w:rsid w:val="00A35A00"/>
    <w:rsid w:val="00A36551"/>
    <w:rsid w:val="00A40D38"/>
    <w:rsid w:val="00A533A3"/>
    <w:rsid w:val="00A65151"/>
    <w:rsid w:val="00A66C38"/>
    <w:rsid w:val="00A73CBE"/>
    <w:rsid w:val="00A81591"/>
    <w:rsid w:val="00A879C4"/>
    <w:rsid w:val="00A940FC"/>
    <w:rsid w:val="00AA439D"/>
    <w:rsid w:val="00AB51D3"/>
    <w:rsid w:val="00AC0135"/>
    <w:rsid w:val="00AE059A"/>
    <w:rsid w:val="00AF47C7"/>
    <w:rsid w:val="00B03F97"/>
    <w:rsid w:val="00B17550"/>
    <w:rsid w:val="00B17E0E"/>
    <w:rsid w:val="00B25FAD"/>
    <w:rsid w:val="00B343ED"/>
    <w:rsid w:val="00B37493"/>
    <w:rsid w:val="00B42B7F"/>
    <w:rsid w:val="00B50179"/>
    <w:rsid w:val="00B57344"/>
    <w:rsid w:val="00B67035"/>
    <w:rsid w:val="00B729B5"/>
    <w:rsid w:val="00B7339C"/>
    <w:rsid w:val="00B74E2C"/>
    <w:rsid w:val="00B75F90"/>
    <w:rsid w:val="00B95CD0"/>
    <w:rsid w:val="00B96437"/>
    <w:rsid w:val="00BA0CA7"/>
    <w:rsid w:val="00BA2723"/>
    <w:rsid w:val="00BA62D5"/>
    <w:rsid w:val="00BA76C8"/>
    <w:rsid w:val="00BB0914"/>
    <w:rsid w:val="00BB3358"/>
    <w:rsid w:val="00BC132A"/>
    <w:rsid w:val="00BC3500"/>
    <w:rsid w:val="00BE415E"/>
    <w:rsid w:val="00BE4A3F"/>
    <w:rsid w:val="00BF14FD"/>
    <w:rsid w:val="00BF6373"/>
    <w:rsid w:val="00C050F2"/>
    <w:rsid w:val="00C065A5"/>
    <w:rsid w:val="00C06964"/>
    <w:rsid w:val="00C12D04"/>
    <w:rsid w:val="00C47837"/>
    <w:rsid w:val="00C55A82"/>
    <w:rsid w:val="00C56379"/>
    <w:rsid w:val="00C66E8C"/>
    <w:rsid w:val="00C73FB9"/>
    <w:rsid w:val="00C74568"/>
    <w:rsid w:val="00C75D80"/>
    <w:rsid w:val="00C82BE5"/>
    <w:rsid w:val="00C87515"/>
    <w:rsid w:val="00C91486"/>
    <w:rsid w:val="00C94E7E"/>
    <w:rsid w:val="00CA2B3E"/>
    <w:rsid w:val="00CA63FC"/>
    <w:rsid w:val="00CA741A"/>
    <w:rsid w:val="00CC22CE"/>
    <w:rsid w:val="00CC4F5D"/>
    <w:rsid w:val="00CD3BE2"/>
    <w:rsid w:val="00CD638F"/>
    <w:rsid w:val="00CF0453"/>
    <w:rsid w:val="00CF56F7"/>
    <w:rsid w:val="00D0098F"/>
    <w:rsid w:val="00D12FB9"/>
    <w:rsid w:val="00D159C5"/>
    <w:rsid w:val="00D213E1"/>
    <w:rsid w:val="00D367B2"/>
    <w:rsid w:val="00D3753F"/>
    <w:rsid w:val="00D41094"/>
    <w:rsid w:val="00D42596"/>
    <w:rsid w:val="00D42FDE"/>
    <w:rsid w:val="00D45483"/>
    <w:rsid w:val="00D555CD"/>
    <w:rsid w:val="00D6540A"/>
    <w:rsid w:val="00D77C1E"/>
    <w:rsid w:val="00D81C40"/>
    <w:rsid w:val="00D90809"/>
    <w:rsid w:val="00D91481"/>
    <w:rsid w:val="00D93290"/>
    <w:rsid w:val="00D978CB"/>
    <w:rsid w:val="00DB1AD6"/>
    <w:rsid w:val="00DB52DE"/>
    <w:rsid w:val="00DB7DEE"/>
    <w:rsid w:val="00DC023C"/>
    <w:rsid w:val="00DC716D"/>
    <w:rsid w:val="00DD0049"/>
    <w:rsid w:val="00DD5D9D"/>
    <w:rsid w:val="00DE078A"/>
    <w:rsid w:val="00DE6651"/>
    <w:rsid w:val="00DF131C"/>
    <w:rsid w:val="00DF2AB3"/>
    <w:rsid w:val="00DF2E98"/>
    <w:rsid w:val="00DF321A"/>
    <w:rsid w:val="00DF7557"/>
    <w:rsid w:val="00DF7FC7"/>
    <w:rsid w:val="00E073E8"/>
    <w:rsid w:val="00E07B69"/>
    <w:rsid w:val="00E13418"/>
    <w:rsid w:val="00E13F53"/>
    <w:rsid w:val="00E1407F"/>
    <w:rsid w:val="00E167D7"/>
    <w:rsid w:val="00E1697C"/>
    <w:rsid w:val="00E20306"/>
    <w:rsid w:val="00E240C8"/>
    <w:rsid w:val="00E37A40"/>
    <w:rsid w:val="00E5258E"/>
    <w:rsid w:val="00E62CFE"/>
    <w:rsid w:val="00E675A3"/>
    <w:rsid w:val="00E756D5"/>
    <w:rsid w:val="00E83D8F"/>
    <w:rsid w:val="00E86280"/>
    <w:rsid w:val="00E8730E"/>
    <w:rsid w:val="00E96EB3"/>
    <w:rsid w:val="00EA16A0"/>
    <w:rsid w:val="00EA412F"/>
    <w:rsid w:val="00EA4218"/>
    <w:rsid w:val="00EA6BC6"/>
    <w:rsid w:val="00EA7332"/>
    <w:rsid w:val="00EB20A8"/>
    <w:rsid w:val="00EB3977"/>
    <w:rsid w:val="00EC3DA7"/>
    <w:rsid w:val="00ED2FA4"/>
    <w:rsid w:val="00ED4CF9"/>
    <w:rsid w:val="00EE5252"/>
    <w:rsid w:val="00EF0991"/>
    <w:rsid w:val="00F0129E"/>
    <w:rsid w:val="00F01847"/>
    <w:rsid w:val="00F10487"/>
    <w:rsid w:val="00F1197F"/>
    <w:rsid w:val="00F12EA7"/>
    <w:rsid w:val="00F226E9"/>
    <w:rsid w:val="00F22F58"/>
    <w:rsid w:val="00F23DFF"/>
    <w:rsid w:val="00F2494F"/>
    <w:rsid w:val="00F25DB2"/>
    <w:rsid w:val="00F31A13"/>
    <w:rsid w:val="00F40ED9"/>
    <w:rsid w:val="00F520DC"/>
    <w:rsid w:val="00F52B33"/>
    <w:rsid w:val="00F52E1C"/>
    <w:rsid w:val="00F56A47"/>
    <w:rsid w:val="00F64E86"/>
    <w:rsid w:val="00F67E89"/>
    <w:rsid w:val="00F701C9"/>
    <w:rsid w:val="00F70CF6"/>
    <w:rsid w:val="00F86B2B"/>
    <w:rsid w:val="00F916E4"/>
    <w:rsid w:val="00F95CF6"/>
    <w:rsid w:val="00FB6403"/>
    <w:rsid w:val="00FC0A89"/>
    <w:rsid w:val="00FC0BA3"/>
    <w:rsid w:val="00FC0C62"/>
    <w:rsid w:val="00FC7DC2"/>
    <w:rsid w:val="00FD2E1D"/>
    <w:rsid w:val="00FD3C2E"/>
    <w:rsid w:val="00FD7E30"/>
    <w:rsid w:val="00FE1633"/>
    <w:rsid w:val="00FE1F23"/>
    <w:rsid w:val="00FE513D"/>
    <w:rsid w:val="00FF0B0F"/>
    <w:rsid w:val="00FF5472"/>
    <w:rsid w:val="00FF79D3"/>
    <w:rsid w:val="01653C2A"/>
    <w:rsid w:val="017E297E"/>
    <w:rsid w:val="01AF0D18"/>
    <w:rsid w:val="01B11C92"/>
    <w:rsid w:val="021E45A1"/>
    <w:rsid w:val="024561AC"/>
    <w:rsid w:val="02483368"/>
    <w:rsid w:val="0330257B"/>
    <w:rsid w:val="03323FA2"/>
    <w:rsid w:val="03631553"/>
    <w:rsid w:val="0382127D"/>
    <w:rsid w:val="03F21BD4"/>
    <w:rsid w:val="041376CA"/>
    <w:rsid w:val="041C53DB"/>
    <w:rsid w:val="04885B11"/>
    <w:rsid w:val="04C42E9E"/>
    <w:rsid w:val="050E7EE5"/>
    <w:rsid w:val="054F5C8F"/>
    <w:rsid w:val="055002B1"/>
    <w:rsid w:val="05502618"/>
    <w:rsid w:val="069E47A6"/>
    <w:rsid w:val="06C6598E"/>
    <w:rsid w:val="07035AA8"/>
    <w:rsid w:val="075F15AD"/>
    <w:rsid w:val="0767155F"/>
    <w:rsid w:val="07C171E3"/>
    <w:rsid w:val="07C36C50"/>
    <w:rsid w:val="07F7424B"/>
    <w:rsid w:val="07F84810"/>
    <w:rsid w:val="07FA44A7"/>
    <w:rsid w:val="08A05857"/>
    <w:rsid w:val="08A35577"/>
    <w:rsid w:val="08B30A35"/>
    <w:rsid w:val="09290983"/>
    <w:rsid w:val="09485C01"/>
    <w:rsid w:val="09C755ED"/>
    <w:rsid w:val="09E46A6A"/>
    <w:rsid w:val="0A2717D3"/>
    <w:rsid w:val="0A8729A8"/>
    <w:rsid w:val="0B394262"/>
    <w:rsid w:val="0B6606B6"/>
    <w:rsid w:val="0B8D60E5"/>
    <w:rsid w:val="0C437C6D"/>
    <w:rsid w:val="0C982DFC"/>
    <w:rsid w:val="0CCC1BA0"/>
    <w:rsid w:val="0CCF7D4F"/>
    <w:rsid w:val="0CD867FA"/>
    <w:rsid w:val="0D004C71"/>
    <w:rsid w:val="0D8C2E19"/>
    <w:rsid w:val="0DBF1658"/>
    <w:rsid w:val="0E202AF5"/>
    <w:rsid w:val="0E4722F0"/>
    <w:rsid w:val="0EB04508"/>
    <w:rsid w:val="0F21762C"/>
    <w:rsid w:val="0F5F07EE"/>
    <w:rsid w:val="0F6B5085"/>
    <w:rsid w:val="0F736F05"/>
    <w:rsid w:val="0FB55B44"/>
    <w:rsid w:val="0FB708FE"/>
    <w:rsid w:val="10B95F65"/>
    <w:rsid w:val="11085EFC"/>
    <w:rsid w:val="11266339"/>
    <w:rsid w:val="11D06850"/>
    <w:rsid w:val="137C3376"/>
    <w:rsid w:val="14024B45"/>
    <w:rsid w:val="14754268"/>
    <w:rsid w:val="149414FA"/>
    <w:rsid w:val="14FE0843"/>
    <w:rsid w:val="157D0CF2"/>
    <w:rsid w:val="16215CFF"/>
    <w:rsid w:val="16AD53D8"/>
    <w:rsid w:val="171C499C"/>
    <w:rsid w:val="17446C84"/>
    <w:rsid w:val="175C0E97"/>
    <w:rsid w:val="179F2B09"/>
    <w:rsid w:val="18B4796C"/>
    <w:rsid w:val="18FB2064"/>
    <w:rsid w:val="190E5F46"/>
    <w:rsid w:val="195B28EA"/>
    <w:rsid w:val="197C0193"/>
    <w:rsid w:val="1A2F2A9C"/>
    <w:rsid w:val="1A962D5C"/>
    <w:rsid w:val="1AE56FAA"/>
    <w:rsid w:val="1AF57BF6"/>
    <w:rsid w:val="1B3426D8"/>
    <w:rsid w:val="1B5370D2"/>
    <w:rsid w:val="1BCA7CA6"/>
    <w:rsid w:val="1BEF34B4"/>
    <w:rsid w:val="1C32796E"/>
    <w:rsid w:val="1CA05098"/>
    <w:rsid w:val="1CBD1388"/>
    <w:rsid w:val="1CCF3B6B"/>
    <w:rsid w:val="1D27059C"/>
    <w:rsid w:val="1D6775B3"/>
    <w:rsid w:val="1DD4342E"/>
    <w:rsid w:val="1E0C135F"/>
    <w:rsid w:val="1E4B25AF"/>
    <w:rsid w:val="1E5B5531"/>
    <w:rsid w:val="1E633990"/>
    <w:rsid w:val="1E955E53"/>
    <w:rsid w:val="1ECE7E98"/>
    <w:rsid w:val="1EEB436E"/>
    <w:rsid w:val="1EFA4DC5"/>
    <w:rsid w:val="1F0D48A6"/>
    <w:rsid w:val="1F1763F5"/>
    <w:rsid w:val="1F337F38"/>
    <w:rsid w:val="1FE27D27"/>
    <w:rsid w:val="1FE705D2"/>
    <w:rsid w:val="1FF765C1"/>
    <w:rsid w:val="201C6832"/>
    <w:rsid w:val="203A421A"/>
    <w:rsid w:val="207E3E2F"/>
    <w:rsid w:val="209A6CC4"/>
    <w:rsid w:val="20B11DB8"/>
    <w:rsid w:val="20E41956"/>
    <w:rsid w:val="2125465C"/>
    <w:rsid w:val="215A5680"/>
    <w:rsid w:val="21C71D85"/>
    <w:rsid w:val="21FE05D5"/>
    <w:rsid w:val="22214D23"/>
    <w:rsid w:val="22372D8B"/>
    <w:rsid w:val="22790205"/>
    <w:rsid w:val="23212E6F"/>
    <w:rsid w:val="23CE04B9"/>
    <w:rsid w:val="24F03337"/>
    <w:rsid w:val="250F4151"/>
    <w:rsid w:val="2511360A"/>
    <w:rsid w:val="253E4083"/>
    <w:rsid w:val="25492B64"/>
    <w:rsid w:val="263907D8"/>
    <w:rsid w:val="27393E2B"/>
    <w:rsid w:val="2797470D"/>
    <w:rsid w:val="27D31AAE"/>
    <w:rsid w:val="28226ECC"/>
    <w:rsid w:val="28256631"/>
    <w:rsid w:val="28805956"/>
    <w:rsid w:val="28850FC6"/>
    <w:rsid w:val="28BB6437"/>
    <w:rsid w:val="28DC5FBD"/>
    <w:rsid w:val="290F7371"/>
    <w:rsid w:val="293B4F8C"/>
    <w:rsid w:val="293E17BF"/>
    <w:rsid w:val="2A36317F"/>
    <w:rsid w:val="2A4031AB"/>
    <w:rsid w:val="2AC320A5"/>
    <w:rsid w:val="2BFC7326"/>
    <w:rsid w:val="2C233D3F"/>
    <w:rsid w:val="2C4C35F9"/>
    <w:rsid w:val="2C7E538F"/>
    <w:rsid w:val="2D7824DB"/>
    <w:rsid w:val="2DBC652E"/>
    <w:rsid w:val="2DF077FD"/>
    <w:rsid w:val="2E425AAB"/>
    <w:rsid w:val="2E430FBA"/>
    <w:rsid w:val="2E6E77D5"/>
    <w:rsid w:val="2E8359B8"/>
    <w:rsid w:val="2EF3424F"/>
    <w:rsid w:val="2F4D660F"/>
    <w:rsid w:val="2F9E69A8"/>
    <w:rsid w:val="2FBE0E18"/>
    <w:rsid w:val="2FBE199B"/>
    <w:rsid w:val="3034625D"/>
    <w:rsid w:val="30364AEB"/>
    <w:rsid w:val="306F57B5"/>
    <w:rsid w:val="30870AC1"/>
    <w:rsid w:val="309A2956"/>
    <w:rsid w:val="30BA42AF"/>
    <w:rsid w:val="30CC506B"/>
    <w:rsid w:val="30D869DC"/>
    <w:rsid w:val="313955C1"/>
    <w:rsid w:val="31647311"/>
    <w:rsid w:val="31994664"/>
    <w:rsid w:val="31BB5716"/>
    <w:rsid w:val="31D72143"/>
    <w:rsid w:val="31E30BB3"/>
    <w:rsid w:val="324D0081"/>
    <w:rsid w:val="3277391E"/>
    <w:rsid w:val="328124B1"/>
    <w:rsid w:val="32A2156F"/>
    <w:rsid w:val="331D22FF"/>
    <w:rsid w:val="33726F63"/>
    <w:rsid w:val="339A290F"/>
    <w:rsid w:val="33C44FCB"/>
    <w:rsid w:val="340A59AB"/>
    <w:rsid w:val="343E7605"/>
    <w:rsid w:val="34763909"/>
    <w:rsid w:val="34D921DC"/>
    <w:rsid w:val="355D7544"/>
    <w:rsid w:val="35A8552E"/>
    <w:rsid w:val="361C7F05"/>
    <w:rsid w:val="36533BD0"/>
    <w:rsid w:val="3687548C"/>
    <w:rsid w:val="36F0702B"/>
    <w:rsid w:val="372B3406"/>
    <w:rsid w:val="373D0C32"/>
    <w:rsid w:val="375878A6"/>
    <w:rsid w:val="377B7FBF"/>
    <w:rsid w:val="378E3435"/>
    <w:rsid w:val="37983E4B"/>
    <w:rsid w:val="37AC4F7B"/>
    <w:rsid w:val="38B10F43"/>
    <w:rsid w:val="38E06524"/>
    <w:rsid w:val="3903655C"/>
    <w:rsid w:val="3975423A"/>
    <w:rsid w:val="39DF0521"/>
    <w:rsid w:val="3A1218DF"/>
    <w:rsid w:val="3A2016EC"/>
    <w:rsid w:val="3A560425"/>
    <w:rsid w:val="3A85671E"/>
    <w:rsid w:val="3A8A1205"/>
    <w:rsid w:val="3A971686"/>
    <w:rsid w:val="3ADC2815"/>
    <w:rsid w:val="3AE524C5"/>
    <w:rsid w:val="3B3F2EEE"/>
    <w:rsid w:val="3B6378B9"/>
    <w:rsid w:val="3BD92F12"/>
    <w:rsid w:val="3BF34607"/>
    <w:rsid w:val="3C6438B6"/>
    <w:rsid w:val="3C822FA4"/>
    <w:rsid w:val="3D2E2046"/>
    <w:rsid w:val="3D5074C3"/>
    <w:rsid w:val="3D8D7DD9"/>
    <w:rsid w:val="3DFC62DA"/>
    <w:rsid w:val="3E0C04D8"/>
    <w:rsid w:val="3EF42A86"/>
    <w:rsid w:val="3F2A3914"/>
    <w:rsid w:val="3F822AE2"/>
    <w:rsid w:val="3F8D1968"/>
    <w:rsid w:val="3FC56E96"/>
    <w:rsid w:val="400B4534"/>
    <w:rsid w:val="401F395A"/>
    <w:rsid w:val="40391650"/>
    <w:rsid w:val="405E7B8A"/>
    <w:rsid w:val="406D71AB"/>
    <w:rsid w:val="406E58D3"/>
    <w:rsid w:val="40BF7E50"/>
    <w:rsid w:val="40D0589A"/>
    <w:rsid w:val="410545F4"/>
    <w:rsid w:val="411B0B03"/>
    <w:rsid w:val="412E3556"/>
    <w:rsid w:val="414F3FD9"/>
    <w:rsid w:val="415559F0"/>
    <w:rsid w:val="419B3596"/>
    <w:rsid w:val="42C175A4"/>
    <w:rsid w:val="43251FBA"/>
    <w:rsid w:val="436E22F4"/>
    <w:rsid w:val="43A204D7"/>
    <w:rsid w:val="43AC5EE5"/>
    <w:rsid w:val="43C00B46"/>
    <w:rsid w:val="43D8633A"/>
    <w:rsid w:val="44114045"/>
    <w:rsid w:val="445359CF"/>
    <w:rsid w:val="4539072E"/>
    <w:rsid w:val="45814DFD"/>
    <w:rsid w:val="459E6D3C"/>
    <w:rsid w:val="45A50B6A"/>
    <w:rsid w:val="45E53D0C"/>
    <w:rsid w:val="45EA15BA"/>
    <w:rsid w:val="46002CFE"/>
    <w:rsid w:val="46231BB8"/>
    <w:rsid w:val="467544CA"/>
    <w:rsid w:val="46C96953"/>
    <w:rsid w:val="473F3FDA"/>
    <w:rsid w:val="482412F2"/>
    <w:rsid w:val="486E374D"/>
    <w:rsid w:val="4875302C"/>
    <w:rsid w:val="4892675E"/>
    <w:rsid w:val="491B5DE2"/>
    <w:rsid w:val="4948390B"/>
    <w:rsid w:val="496C41CE"/>
    <w:rsid w:val="497506D6"/>
    <w:rsid w:val="497D7DE8"/>
    <w:rsid w:val="49B66395"/>
    <w:rsid w:val="49BC5CB9"/>
    <w:rsid w:val="49D04CBF"/>
    <w:rsid w:val="4A701470"/>
    <w:rsid w:val="4A9E575E"/>
    <w:rsid w:val="4AC466C1"/>
    <w:rsid w:val="4AF06BC2"/>
    <w:rsid w:val="4B167544"/>
    <w:rsid w:val="4B1F0995"/>
    <w:rsid w:val="4B4D1920"/>
    <w:rsid w:val="4C2B46CF"/>
    <w:rsid w:val="4C3305A7"/>
    <w:rsid w:val="4C4E1568"/>
    <w:rsid w:val="4C7C743E"/>
    <w:rsid w:val="4D0D27AB"/>
    <w:rsid w:val="4D1012D2"/>
    <w:rsid w:val="4DB52542"/>
    <w:rsid w:val="4E140265"/>
    <w:rsid w:val="4E3060CB"/>
    <w:rsid w:val="4E436B38"/>
    <w:rsid w:val="4E4D403F"/>
    <w:rsid w:val="4E522E3D"/>
    <w:rsid w:val="4EBA789E"/>
    <w:rsid w:val="4F352234"/>
    <w:rsid w:val="4FC07680"/>
    <w:rsid w:val="50BB5E55"/>
    <w:rsid w:val="50DC4B44"/>
    <w:rsid w:val="50EE68AA"/>
    <w:rsid w:val="512F454C"/>
    <w:rsid w:val="516029CA"/>
    <w:rsid w:val="516E7662"/>
    <w:rsid w:val="51957A8D"/>
    <w:rsid w:val="51981249"/>
    <w:rsid w:val="519D33B7"/>
    <w:rsid w:val="51C95AD2"/>
    <w:rsid w:val="51FC54A3"/>
    <w:rsid w:val="520D1996"/>
    <w:rsid w:val="547E2A43"/>
    <w:rsid w:val="552969DF"/>
    <w:rsid w:val="55336EC4"/>
    <w:rsid w:val="555D4B43"/>
    <w:rsid w:val="558B48E9"/>
    <w:rsid w:val="5619378D"/>
    <w:rsid w:val="5660693C"/>
    <w:rsid w:val="570C3BCE"/>
    <w:rsid w:val="572213BE"/>
    <w:rsid w:val="577F15DD"/>
    <w:rsid w:val="578F7B61"/>
    <w:rsid w:val="57A34CB0"/>
    <w:rsid w:val="57B53231"/>
    <w:rsid w:val="57D263AB"/>
    <w:rsid w:val="57F2094E"/>
    <w:rsid w:val="58106CB8"/>
    <w:rsid w:val="584F4E67"/>
    <w:rsid w:val="58652C6F"/>
    <w:rsid w:val="58B93FA9"/>
    <w:rsid w:val="5917547C"/>
    <w:rsid w:val="59CE33A8"/>
    <w:rsid w:val="5A2A6232"/>
    <w:rsid w:val="5A604678"/>
    <w:rsid w:val="5ADB2A55"/>
    <w:rsid w:val="5AF95568"/>
    <w:rsid w:val="5B0E3C62"/>
    <w:rsid w:val="5B433C96"/>
    <w:rsid w:val="5B4F2C0D"/>
    <w:rsid w:val="5B6B32C9"/>
    <w:rsid w:val="5BB80EA6"/>
    <w:rsid w:val="5BCD381C"/>
    <w:rsid w:val="5BEB7D75"/>
    <w:rsid w:val="5C2F4906"/>
    <w:rsid w:val="5C317F92"/>
    <w:rsid w:val="5C44223A"/>
    <w:rsid w:val="5C7746D8"/>
    <w:rsid w:val="5CDB2790"/>
    <w:rsid w:val="5CE5190A"/>
    <w:rsid w:val="5D264DDA"/>
    <w:rsid w:val="5D297C7B"/>
    <w:rsid w:val="5D4F1ADB"/>
    <w:rsid w:val="5DA576BC"/>
    <w:rsid w:val="5E4E0B90"/>
    <w:rsid w:val="5E5655DF"/>
    <w:rsid w:val="5E705F06"/>
    <w:rsid w:val="5E765CBF"/>
    <w:rsid w:val="5EA158DF"/>
    <w:rsid w:val="5EBD7AC3"/>
    <w:rsid w:val="5F7C7169"/>
    <w:rsid w:val="5FD672EA"/>
    <w:rsid w:val="609B40AE"/>
    <w:rsid w:val="60CC3578"/>
    <w:rsid w:val="60EF261D"/>
    <w:rsid w:val="60F113CD"/>
    <w:rsid w:val="60F7157F"/>
    <w:rsid w:val="616E40BD"/>
    <w:rsid w:val="618830C6"/>
    <w:rsid w:val="619C4D60"/>
    <w:rsid w:val="61E62787"/>
    <w:rsid w:val="621D5F34"/>
    <w:rsid w:val="62C42956"/>
    <w:rsid w:val="62F36C65"/>
    <w:rsid w:val="633076BE"/>
    <w:rsid w:val="634F41A1"/>
    <w:rsid w:val="63EC41E7"/>
    <w:rsid w:val="648C3B89"/>
    <w:rsid w:val="64A15E10"/>
    <w:rsid w:val="64CB178F"/>
    <w:rsid w:val="651D4490"/>
    <w:rsid w:val="65C066BE"/>
    <w:rsid w:val="65CB0512"/>
    <w:rsid w:val="667251A0"/>
    <w:rsid w:val="669F254E"/>
    <w:rsid w:val="66C208A5"/>
    <w:rsid w:val="66DE26B1"/>
    <w:rsid w:val="67587EB4"/>
    <w:rsid w:val="686C710E"/>
    <w:rsid w:val="68860FEC"/>
    <w:rsid w:val="68B821C7"/>
    <w:rsid w:val="68E32B2D"/>
    <w:rsid w:val="68F702B4"/>
    <w:rsid w:val="6A611BD7"/>
    <w:rsid w:val="6A853956"/>
    <w:rsid w:val="6B0479FF"/>
    <w:rsid w:val="6BE209C2"/>
    <w:rsid w:val="6C186A79"/>
    <w:rsid w:val="6C2046F5"/>
    <w:rsid w:val="6C227D63"/>
    <w:rsid w:val="6D12171A"/>
    <w:rsid w:val="6D513ED7"/>
    <w:rsid w:val="6D9A1357"/>
    <w:rsid w:val="6DCF5CE5"/>
    <w:rsid w:val="6E200524"/>
    <w:rsid w:val="6E2E034C"/>
    <w:rsid w:val="6E4F50F0"/>
    <w:rsid w:val="6E7619EE"/>
    <w:rsid w:val="6E8A3D0E"/>
    <w:rsid w:val="6E905CBB"/>
    <w:rsid w:val="6F694889"/>
    <w:rsid w:val="6F86425E"/>
    <w:rsid w:val="700A66D9"/>
    <w:rsid w:val="70364C28"/>
    <w:rsid w:val="7064102F"/>
    <w:rsid w:val="70B23876"/>
    <w:rsid w:val="70C22304"/>
    <w:rsid w:val="70EC67D1"/>
    <w:rsid w:val="71047242"/>
    <w:rsid w:val="710B688F"/>
    <w:rsid w:val="73A85F2F"/>
    <w:rsid w:val="73C10CD0"/>
    <w:rsid w:val="73C2185C"/>
    <w:rsid w:val="743944FF"/>
    <w:rsid w:val="745C57AC"/>
    <w:rsid w:val="75D30449"/>
    <w:rsid w:val="7630474A"/>
    <w:rsid w:val="76D12B3C"/>
    <w:rsid w:val="76EC569E"/>
    <w:rsid w:val="779C7217"/>
    <w:rsid w:val="77A42503"/>
    <w:rsid w:val="78011F96"/>
    <w:rsid w:val="7871555F"/>
    <w:rsid w:val="78757688"/>
    <w:rsid w:val="78CF795F"/>
    <w:rsid w:val="78D677DD"/>
    <w:rsid w:val="792A5A7C"/>
    <w:rsid w:val="79513921"/>
    <w:rsid w:val="797F1CAA"/>
    <w:rsid w:val="7981028E"/>
    <w:rsid w:val="7997469D"/>
    <w:rsid w:val="79A269FE"/>
    <w:rsid w:val="79D90CF2"/>
    <w:rsid w:val="7A1E1D48"/>
    <w:rsid w:val="7AC813DD"/>
    <w:rsid w:val="7AD60B16"/>
    <w:rsid w:val="7ADA1716"/>
    <w:rsid w:val="7B141EC1"/>
    <w:rsid w:val="7B163364"/>
    <w:rsid w:val="7B445CFA"/>
    <w:rsid w:val="7B6C6C5B"/>
    <w:rsid w:val="7B800ABF"/>
    <w:rsid w:val="7BA66BB6"/>
    <w:rsid w:val="7BA84671"/>
    <w:rsid w:val="7BFC05DF"/>
    <w:rsid w:val="7C56334E"/>
    <w:rsid w:val="7C9904C9"/>
    <w:rsid w:val="7D4212C7"/>
    <w:rsid w:val="7D455A96"/>
    <w:rsid w:val="7E7E000A"/>
    <w:rsid w:val="7E967B9B"/>
    <w:rsid w:val="7E9E1392"/>
    <w:rsid w:val="7EFB076B"/>
    <w:rsid w:val="7F090B63"/>
    <w:rsid w:val="7F244FB2"/>
    <w:rsid w:val="7F2D2F60"/>
    <w:rsid w:val="7F794B72"/>
    <w:rsid w:val="7FA03E2C"/>
    <w:rsid w:val="7FF16F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7"/>
    <w:qFormat/>
    <w:uiPriority w:val="0"/>
    <w:pPr>
      <w:jc w:val="left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18"/>
    <w:qFormat/>
    <w:uiPriority w:val="0"/>
    <w:rPr>
      <w:b/>
      <w:bCs/>
    </w:rPr>
  </w:style>
  <w:style w:type="table" w:styleId="10">
    <w:name w:val="Table Grid"/>
    <w:basedOn w:val="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FollowedHyperlink"/>
    <w:unhideWhenUsed/>
    <w:qFormat/>
    <w:uiPriority w:val="99"/>
    <w:rPr>
      <w:color w:val="954F72"/>
      <w:u w:val="single"/>
    </w:rPr>
  </w:style>
  <w:style w:type="character" w:styleId="14">
    <w:name w:val="Hyperlink"/>
    <w:qFormat/>
    <w:uiPriority w:val="99"/>
    <w:rPr>
      <w:color w:val="0000FF"/>
      <w:u w:val="single"/>
    </w:rPr>
  </w:style>
  <w:style w:type="character" w:styleId="15">
    <w:name w:val="annotation reference"/>
    <w:qFormat/>
    <w:uiPriority w:val="0"/>
    <w:rPr>
      <w:sz w:val="21"/>
      <w:szCs w:val="21"/>
    </w:rPr>
  </w:style>
  <w:style w:type="character" w:customStyle="1" w:styleId="16">
    <w:name w:val="标题 1 字符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7">
    <w:name w:val="批注文字 字符"/>
    <w:link w:val="3"/>
    <w:qFormat/>
    <w:uiPriority w:val="0"/>
    <w:rPr>
      <w:kern w:val="2"/>
      <w:sz w:val="21"/>
      <w:szCs w:val="24"/>
    </w:rPr>
  </w:style>
  <w:style w:type="character" w:customStyle="1" w:styleId="18">
    <w:name w:val="批注主题 字符"/>
    <w:link w:val="8"/>
    <w:qFormat/>
    <w:uiPriority w:val="0"/>
    <w:rPr>
      <w:b/>
      <w:bCs/>
      <w:kern w:val="2"/>
      <w:sz w:val="21"/>
      <w:szCs w:val="24"/>
    </w:rPr>
  </w:style>
  <w:style w:type="character" w:customStyle="1" w:styleId="19">
    <w:name w:val="页眉 字符"/>
    <w:link w:val="7"/>
    <w:qFormat/>
    <w:uiPriority w:val="99"/>
    <w:rPr>
      <w:kern w:val="2"/>
      <w:sz w:val="18"/>
      <w:szCs w:val="18"/>
    </w:rPr>
  </w:style>
  <w:style w:type="character" w:customStyle="1" w:styleId="20">
    <w:name w:val="页脚 字符"/>
    <w:link w:val="6"/>
    <w:qFormat/>
    <w:uiPriority w:val="99"/>
    <w:rPr>
      <w:kern w:val="2"/>
      <w:sz w:val="18"/>
      <w:szCs w:val="18"/>
    </w:rPr>
  </w:style>
  <w:style w:type="paragraph" w:customStyle="1" w:styleId="21">
    <w:name w:val="p16"/>
    <w:basedOn w:val="1"/>
    <w:qFormat/>
    <w:uiPriority w:val="0"/>
    <w:pPr>
      <w:widowControl/>
    </w:pPr>
    <w:rPr>
      <w:kern w:val="0"/>
      <w:szCs w:val="21"/>
    </w:rPr>
  </w:style>
  <w:style w:type="table" w:customStyle="1" w:styleId="22">
    <w:name w:val="网格型1"/>
    <w:basedOn w:val="9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font51259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仿宋_GB2312" w:hAnsi="宋体" w:eastAsia="仿宋_GB2312" w:cs="宋体"/>
      <w:b/>
      <w:bCs/>
      <w:color w:val="000000"/>
      <w:kern w:val="0"/>
      <w:sz w:val="22"/>
      <w:szCs w:val="22"/>
    </w:rPr>
  </w:style>
  <w:style w:type="paragraph" w:customStyle="1" w:styleId="25">
    <w:name w:val="font61259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仿宋_GB2312" w:hAnsi="宋体" w:eastAsia="仿宋_GB2312" w:cs="宋体"/>
      <w:b/>
      <w:bCs/>
      <w:color w:val="000000"/>
      <w:kern w:val="0"/>
      <w:sz w:val="20"/>
      <w:szCs w:val="20"/>
    </w:rPr>
  </w:style>
  <w:style w:type="paragraph" w:customStyle="1" w:styleId="26">
    <w:name w:val="font71259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27">
    <w:name w:val="font81259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仿宋_GB2312" w:hAnsi="宋体" w:eastAsia="仿宋_GB2312" w:cs="宋体"/>
      <w:color w:val="000000"/>
      <w:kern w:val="0"/>
      <w:sz w:val="22"/>
      <w:szCs w:val="22"/>
    </w:rPr>
  </w:style>
  <w:style w:type="paragraph" w:customStyle="1" w:styleId="28">
    <w:name w:val="font91259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29">
    <w:name w:val="font101259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30">
    <w:name w:val="font111259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仿宋_GB2312" w:hAnsi="宋体" w:eastAsia="仿宋_GB2312" w:cs="宋体"/>
      <w:color w:val="FF0000"/>
      <w:kern w:val="0"/>
      <w:sz w:val="20"/>
      <w:szCs w:val="20"/>
    </w:rPr>
  </w:style>
  <w:style w:type="paragraph" w:customStyle="1" w:styleId="31">
    <w:name w:val="font121259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2">
    <w:name w:val="xl1512594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33">
    <w:name w:val="xl6412594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34">
    <w:name w:val="xl651259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2"/>
      <w:szCs w:val="22"/>
    </w:rPr>
  </w:style>
  <w:style w:type="paragraph" w:customStyle="1" w:styleId="35">
    <w:name w:val="xl6612594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36">
    <w:name w:val="xl6712594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37">
    <w:name w:val="xl681259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38">
    <w:name w:val="xl6912594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39">
    <w:name w:val="xl7012594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40">
    <w:name w:val="xl71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b/>
      <w:bCs/>
      <w:color w:val="000000"/>
      <w:kern w:val="0"/>
      <w:sz w:val="20"/>
      <w:szCs w:val="20"/>
    </w:rPr>
  </w:style>
  <w:style w:type="paragraph" w:customStyle="1" w:styleId="41">
    <w:name w:val="xl72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42">
    <w:name w:val="xl73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43">
    <w:name w:val="xl74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44">
    <w:name w:val="xl75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45">
    <w:name w:val="xl76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46">
    <w:name w:val="xl77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47">
    <w:name w:val="xl78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48">
    <w:name w:val="xl79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49">
    <w:name w:val="xl80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50">
    <w:name w:val="xl8112594"/>
    <w:basedOn w:val="1"/>
    <w:qFormat/>
    <w:uiPriority w:val="0"/>
    <w:pPr>
      <w:widowControl/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51">
    <w:name w:val="xl82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52">
    <w:name w:val="xl83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53">
    <w:name w:val="xl8412594"/>
    <w:basedOn w:val="1"/>
    <w:qFormat/>
    <w:uiPriority w:val="0"/>
    <w:pPr>
      <w:widowControl/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54">
    <w:name w:val="xl85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55">
    <w:name w:val="xl86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56">
    <w:name w:val="xl87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57">
    <w:name w:val="xl8812594"/>
    <w:basedOn w:val="1"/>
    <w:qFormat/>
    <w:uiPriority w:val="0"/>
    <w:pPr>
      <w:widowControl/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58">
    <w:name w:val="xl89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59">
    <w:name w:val="xl90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60">
    <w:name w:val="xl91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61">
    <w:name w:val="xl9212594"/>
    <w:basedOn w:val="1"/>
    <w:qFormat/>
    <w:uiPriority w:val="0"/>
    <w:pPr>
      <w:widowControl/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62">
    <w:name w:val="xl93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63">
    <w:name w:val="xl9412594"/>
    <w:basedOn w:val="1"/>
    <w:qFormat/>
    <w:uiPriority w:val="0"/>
    <w:pPr>
      <w:widowControl/>
      <w:pBdr>
        <w:top w:val="single" w:color="000000" w:sz="4" w:space="1"/>
        <w:left w:val="single" w:color="000000" w:sz="4" w:space="1"/>
        <w:bottom w:val="single" w:color="000000" w:sz="4" w:space="0"/>
        <w:right w:val="single" w:color="000000" w:sz="4" w:space="1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64">
    <w:name w:val="xl95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65">
    <w:name w:val="xl9612594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66">
    <w:name w:val="xl9712594"/>
    <w:basedOn w:val="1"/>
    <w:qFormat/>
    <w:uiPriority w:val="0"/>
    <w:pPr>
      <w:widowControl/>
      <w:pBdr>
        <w:top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67">
    <w:name w:val="xl98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68">
    <w:name w:val="xl99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69">
    <w:name w:val="xl100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70">
    <w:name w:val="xl101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71">
    <w:name w:val="xl102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72">
    <w:name w:val="xl103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73">
    <w:name w:val="xl104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74">
    <w:name w:val="xl105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75">
    <w:name w:val="xl106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76">
    <w:name w:val="xl107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77">
    <w:name w:val="xl108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16"/>
      <w:szCs w:val="16"/>
    </w:rPr>
  </w:style>
  <w:style w:type="paragraph" w:customStyle="1" w:styleId="78">
    <w:name w:val="xl109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79">
    <w:name w:val="xl110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kern w:val="0"/>
      <w:sz w:val="20"/>
      <w:szCs w:val="20"/>
    </w:rPr>
  </w:style>
  <w:style w:type="paragraph" w:customStyle="1" w:styleId="80">
    <w:name w:val="xl11112594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81">
    <w:name w:val="xl112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82">
    <w:name w:val="xl11312594"/>
    <w:basedOn w:val="1"/>
    <w:qFormat/>
    <w:uiPriority w:val="0"/>
    <w:pPr>
      <w:widowControl/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83">
    <w:name w:val="xl11412594"/>
    <w:basedOn w:val="1"/>
    <w:qFormat/>
    <w:uiPriority w:val="0"/>
    <w:pPr>
      <w:widowControl/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84">
    <w:name w:val="xl115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kern w:val="0"/>
      <w:sz w:val="20"/>
      <w:szCs w:val="20"/>
    </w:rPr>
  </w:style>
  <w:style w:type="paragraph" w:customStyle="1" w:styleId="85">
    <w:name w:val="xl116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kern w:val="0"/>
      <w:sz w:val="20"/>
      <w:szCs w:val="20"/>
    </w:rPr>
  </w:style>
  <w:style w:type="paragraph" w:customStyle="1" w:styleId="86">
    <w:name w:val="xl11712594"/>
    <w:basedOn w:val="1"/>
    <w:qFormat/>
    <w:uiPriority w:val="0"/>
    <w:pPr>
      <w:widowControl/>
      <w:pBdr>
        <w:top w:val="single" w:color="auto" w:sz="4" w:space="1"/>
        <w:lef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87">
    <w:name w:val="xl11812594"/>
    <w:basedOn w:val="1"/>
    <w:qFormat/>
    <w:uiPriority w:val="0"/>
    <w:pPr>
      <w:widowControl/>
      <w:pBdr>
        <w:top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88">
    <w:name w:val="xl11912594"/>
    <w:basedOn w:val="1"/>
    <w:qFormat/>
    <w:uiPriority w:val="0"/>
    <w:pPr>
      <w:widowControl/>
      <w:pBdr>
        <w:top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kern w:val="0"/>
      <w:sz w:val="20"/>
      <w:szCs w:val="20"/>
    </w:rPr>
  </w:style>
  <w:style w:type="paragraph" w:customStyle="1" w:styleId="89">
    <w:name w:val="xl12012594"/>
    <w:basedOn w:val="1"/>
    <w:qFormat/>
    <w:uiPriority w:val="0"/>
    <w:pPr>
      <w:widowControl/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90">
    <w:name w:val="xl12112594"/>
    <w:basedOn w:val="1"/>
    <w:qFormat/>
    <w:uiPriority w:val="0"/>
    <w:pPr>
      <w:widowControl/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kern w:val="0"/>
      <w:sz w:val="20"/>
      <w:szCs w:val="20"/>
    </w:rPr>
  </w:style>
  <w:style w:type="paragraph" w:customStyle="1" w:styleId="91">
    <w:name w:val="xl1221259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92">
    <w:name w:val="xl123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93">
    <w:name w:val="xl124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94">
    <w:name w:val="xl125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95">
    <w:name w:val="xl126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96">
    <w:name w:val="xl127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b/>
      <w:bCs/>
      <w:color w:val="000000"/>
      <w:kern w:val="0"/>
      <w:sz w:val="20"/>
      <w:szCs w:val="20"/>
    </w:rPr>
  </w:style>
  <w:style w:type="paragraph" w:customStyle="1" w:styleId="97">
    <w:name w:val="xl128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98">
    <w:name w:val="xl129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99">
    <w:name w:val="xl130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100">
    <w:name w:val="xl13112594"/>
    <w:basedOn w:val="1"/>
    <w:qFormat/>
    <w:uiPriority w:val="0"/>
    <w:pPr>
      <w:widowControl/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101">
    <w:name w:val="xl132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102">
    <w:name w:val="xl133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103">
    <w:name w:val="xl134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4">
    <w:name w:val="xl13512594"/>
    <w:basedOn w:val="1"/>
    <w:qFormat/>
    <w:uiPriority w:val="0"/>
    <w:pPr>
      <w:widowControl/>
      <w:pBdr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105">
    <w:name w:val="xl13612594"/>
    <w:basedOn w:val="1"/>
    <w:qFormat/>
    <w:uiPriority w:val="0"/>
    <w:pPr>
      <w:widowControl/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106">
    <w:name w:val="xl137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107">
    <w:name w:val="xl13812594"/>
    <w:basedOn w:val="1"/>
    <w:qFormat/>
    <w:uiPriority w:val="0"/>
    <w:pPr>
      <w:widowControl/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108">
    <w:name w:val="xl139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109">
    <w:name w:val="xl140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110">
    <w:name w:val="xl141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11">
    <w:name w:val="xl14212594"/>
    <w:basedOn w:val="1"/>
    <w:qFormat/>
    <w:uiPriority w:val="0"/>
    <w:pPr>
      <w:widowControl/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112">
    <w:name w:val="xl143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kern w:val="0"/>
      <w:sz w:val="18"/>
      <w:szCs w:val="18"/>
    </w:rPr>
  </w:style>
  <w:style w:type="paragraph" w:customStyle="1" w:styleId="113">
    <w:name w:val="xl144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114">
    <w:name w:val="xl14512594"/>
    <w:basedOn w:val="1"/>
    <w:qFormat/>
    <w:uiPriority w:val="0"/>
    <w:pPr>
      <w:widowControl/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115">
    <w:name w:val="xl146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kern w:val="0"/>
      <w:sz w:val="22"/>
      <w:szCs w:val="22"/>
    </w:rPr>
  </w:style>
  <w:style w:type="paragraph" w:customStyle="1" w:styleId="116">
    <w:name w:val="xl147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7">
    <w:name w:val="xl148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8">
    <w:name w:val="xl149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19">
    <w:name w:val="xl150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20">
    <w:name w:val="xl151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kern w:val="0"/>
      <w:sz w:val="20"/>
      <w:szCs w:val="20"/>
    </w:rPr>
  </w:style>
  <w:style w:type="paragraph" w:customStyle="1" w:styleId="121">
    <w:name w:val="xl152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122">
    <w:name w:val="xl15312594"/>
    <w:basedOn w:val="1"/>
    <w:qFormat/>
    <w:uiPriority w:val="0"/>
    <w:pPr>
      <w:widowControl/>
      <w:pBdr>
        <w:top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123">
    <w:name w:val="xl15412594"/>
    <w:basedOn w:val="1"/>
    <w:qFormat/>
    <w:uiPriority w:val="0"/>
    <w:pPr>
      <w:widowControl/>
      <w:pBdr>
        <w:top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124">
    <w:name w:val="xl155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125">
    <w:name w:val="xl15612594"/>
    <w:basedOn w:val="1"/>
    <w:qFormat/>
    <w:uiPriority w:val="0"/>
    <w:pPr>
      <w:widowControl/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126">
    <w:name w:val="xl15712594"/>
    <w:basedOn w:val="1"/>
    <w:qFormat/>
    <w:uiPriority w:val="0"/>
    <w:pPr>
      <w:widowControl/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127">
    <w:name w:val="xl15812594"/>
    <w:basedOn w:val="1"/>
    <w:qFormat/>
    <w:uiPriority w:val="0"/>
    <w:pPr>
      <w:widowControl/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128">
    <w:name w:val="xl159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129">
    <w:name w:val="xl160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130">
    <w:name w:val="xl161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131">
    <w:name w:val="xl162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kern w:val="0"/>
      <w:sz w:val="20"/>
      <w:szCs w:val="20"/>
    </w:rPr>
  </w:style>
  <w:style w:type="paragraph" w:customStyle="1" w:styleId="132">
    <w:name w:val="xl163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FF0000"/>
      <w:kern w:val="0"/>
      <w:sz w:val="20"/>
      <w:szCs w:val="20"/>
    </w:rPr>
  </w:style>
  <w:style w:type="paragraph" w:customStyle="1" w:styleId="133">
    <w:name w:val="xl16412594"/>
    <w:basedOn w:val="1"/>
    <w:qFormat/>
    <w:uiPriority w:val="0"/>
    <w:pPr>
      <w:widowControl/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34">
    <w:name w:val="xl16512594"/>
    <w:basedOn w:val="1"/>
    <w:qFormat/>
    <w:uiPriority w:val="0"/>
    <w:pPr>
      <w:widowControl/>
      <w:pBdr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135">
    <w:name w:val="xl16612594"/>
    <w:basedOn w:val="1"/>
    <w:qFormat/>
    <w:uiPriority w:val="0"/>
    <w:pPr>
      <w:widowControl/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136">
    <w:name w:val="xl16712594"/>
    <w:basedOn w:val="1"/>
    <w:qFormat/>
    <w:uiPriority w:val="0"/>
    <w:pPr>
      <w:widowControl/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2"/>
      <w:szCs w:val="12"/>
    </w:rPr>
  </w:style>
  <w:style w:type="paragraph" w:customStyle="1" w:styleId="137">
    <w:name w:val="xl16812594"/>
    <w:basedOn w:val="1"/>
    <w:qFormat/>
    <w:uiPriority w:val="0"/>
    <w:pPr>
      <w:widowControl/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138">
    <w:name w:val="xl16912594"/>
    <w:basedOn w:val="1"/>
    <w:qFormat/>
    <w:uiPriority w:val="0"/>
    <w:pPr>
      <w:widowControl/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139">
    <w:name w:val="xl170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140">
    <w:name w:val="xl171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141">
    <w:name w:val="xl172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2"/>
      <w:szCs w:val="12"/>
    </w:rPr>
  </w:style>
  <w:style w:type="paragraph" w:customStyle="1" w:styleId="142">
    <w:name w:val="xl173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143">
    <w:name w:val="xl174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2"/>
      <w:szCs w:val="12"/>
    </w:rPr>
  </w:style>
  <w:style w:type="paragraph" w:customStyle="1" w:styleId="144">
    <w:name w:val="xl17512594"/>
    <w:basedOn w:val="1"/>
    <w:qFormat/>
    <w:uiPriority w:val="0"/>
    <w:pPr>
      <w:widowControl/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5">
    <w:name w:val="xl17612594"/>
    <w:basedOn w:val="1"/>
    <w:qFormat/>
    <w:uiPriority w:val="0"/>
    <w:pPr>
      <w:widowControl/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6">
    <w:name w:val="xl17712594"/>
    <w:basedOn w:val="1"/>
    <w:qFormat/>
    <w:uiPriority w:val="0"/>
    <w:pPr>
      <w:widowControl/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47">
    <w:name w:val="xl17812594"/>
    <w:basedOn w:val="1"/>
    <w:qFormat/>
    <w:uiPriority w:val="0"/>
    <w:pPr>
      <w:widowControl/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48">
    <w:name w:val="xl17912594"/>
    <w:basedOn w:val="1"/>
    <w:qFormat/>
    <w:uiPriority w:val="0"/>
    <w:pPr>
      <w:widowControl/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149">
    <w:name w:val="xl18012594"/>
    <w:basedOn w:val="1"/>
    <w:qFormat/>
    <w:uiPriority w:val="0"/>
    <w:pPr>
      <w:widowControl/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150">
    <w:name w:val="xl181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151">
    <w:name w:val="xl18212594"/>
    <w:basedOn w:val="1"/>
    <w:qFormat/>
    <w:uiPriority w:val="0"/>
    <w:pPr>
      <w:widowControl/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b/>
      <w:bCs/>
      <w:color w:val="000000"/>
      <w:kern w:val="0"/>
      <w:sz w:val="20"/>
      <w:szCs w:val="20"/>
    </w:rPr>
  </w:style>
  <w:style w:type="paragraph" w:customStyle="1" w:styleId="152">
    <w:name w:val="xl183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b/>
      <w:bCs/>
      <w:kern w:val="0"/>
      <w:sz w:val="20"/>
      <w:szCs w:val="20"/>
    </w:rPr>
  </w:style>
  <w:style w:type="paragraph" w:customStyle="1" w:styleId="153">
    <w:name w:val="xl18412594"/>
    <w:basedOn w:val="1"/>
    <w:qFormat/>
    <w:uiPriority w:val="0"/>
    <w:pPr>
      <w:widowControl/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154">
    <w:name w:val="xl18512594"/>
    <w:basedOn w:val="1"/>
    <w:qFormat/>
    <w:uiPriority w:val="0"/>
    <w:pPr>
      <w:widowControl/>
      <w:pBdr>
        <w:top w:val="single" w:color="000000" w:sz="4" w:space="1"/>
        <w:left w:val="single" w:color="000000" w:sz="4" w:space="1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155">
    <w:name w:val="xl18612594"/>
    <w:basedOn w:val="1"/>
    <w:qFormat/>
    <w:uiPriority w:val="0"/>
    <w:pPr>
      <w:widowControl/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156">
    <w:name w:val="xl18712594"/>
    <w:basedOn w:val="1"/>
    <w:qFormat/>
    <w:uiPriority w:val="0"/>
    <w:pPr>
      <w:widowControl/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7">
    <w:name w:val="xl18812594"/>
    <w:basedOn w:val="1"/>
    <w:qFormat/>
    <w:uiPriority w:val="0"/>
    <w:pPr>
      <w:widowControl/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158">
    <w:name w:val="xl189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159">
    <w:name w:val="xl190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160">
    <w:name w:val="xl191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161">
    <w:name w:val="xl192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162">
    <w:name w:val="xl193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163">
    <w:name w:val="xl194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color w:val="FF0000"/>
      <w:kern w:val="0"/>
      <w:sz w:val="20"/>
      <w:szCs w:val="20"/>
    </w:rPr>
  </w:style>
  <w:style w:type="paragraph" w:customStyle="1" w:styleId="164">
    <w:name w:val="xl195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kern w:val="0"/>
      <w:sz w:val="20"/>
      <w:szCs w:val="20"/>
    </w:rPr>
  </w:style>
  <w:style w:type="paragraph" w:customStyle="1" w:styleId="165">
    <w:name w:val="xl196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color w:val="FF0000"/>
      <w:kern w:val="0"/>
      <w:sz w:val="20"/>
      <w:szCs w:val="20"/>
    </w:rPr>
  </w:style>
  <w:style w:type="paragraph" w:customStyle="1" w:styleId="166">
    <w:name w:val="xl197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167">
    <w:name w:val="xl198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168">
    <w:name w:val="xl199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FF0000"/>
      <w:kern w:val="0"/>
      <w:sz w:val="20"/>
      <w:szCs w:val="20"/>
    </w:rPr>
  </w:style>
  <w:style w:type="paragraph" w:customStyle="1" w:styleId="169">
    <w:name w:val="xl20012594"/>
    <w:basedOn w:val="1"/>
    <w:qFormat/>
    <w:uiPriority w:val="0"/>
    <w:pPr>
      <w:widowControl/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kern w:val="0"/>
      <w:sz w:val="20"/>
      <w:szCs w:val="20"/>
    </w:rPr>
  </w:style>
  <w:style w:type="paragraph" w:customStyle="1" w:styleId="170">
    <w:name w:val="xl201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171">
    <w:name w:val="xl202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172">
    <w:name w:val="xl20312594"/>
    <w:basedOn w:val="1"/>
    <w:qFormat/>
    <w:uiPriority w:val="0"/>
    <w:pPr>
      <w:widowControl/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73">
    <w:name w:val="xl20412594"/>
    <w:basedOn w:val="1"/>
    <w:qFormat/>
    <w:uiPriority w:val="0"/>
    <w:pPr>
      <w:widowControl/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74">
    <w:name w:val="xl205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b/>
      <w:bCs/>
      <w:color w:val="000000"/>
      <w:kern w:val="0"/>
      <w:sz w:val="22"/>
      <w:szCs w:val="22"/>
    </w:rPr>
  </w:style>
  <w:style w:type="paragraph" w:customStyle="1" w:styleId="175">
    <w:name w:val="xl206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kern w:val="0"/>
      <w:sz w:val="20"/>
      <w:szCs w:val="20"/>
    </w:rPr>
  </w:style>
  <w:style w:type="paragraph" w:customStyle="1" w:styleId="176">
    <w:name w:val="xl20712594"/>
    <w:basedOn w:val="1"/>
    <w:qFormat/>
    <w:uiPriority w:val="0"/>
    <w:pPr>
      <w:widowControl/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kern w:val="0"/>
      <w:sz w:val="20"/>
      <w:szCs w:val="20"/>
    </w:rPr>
  </w:style>
  <w:style w:type="paragraph" w:customStyle="1" w:styleId="177">
    <w:name w:val="xl20812594"/>
    <w:basedOn w:val="1"/>
    <w:qFormat/>
    <w:uiPriority w:val="0"/>
    <w:pPr>
      <w:widowControl/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178">
    <w:name w:val="xl209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179">
    <w:name w:val="xl21012594"/>
    <w:basedOn w:val="1"/>
    <w:qFormat/>
    <w:uiPriority w:val="0"/>
    <w:pPr>
      <w:widowControl/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180">
    <w:name w:val="xl211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b/>
      <w:bCs/>
      <w:color w:val="000000"/>
      <w:kern w:val="0"/>
      <w:sz w:val="22"/>
      <w:szCs w:val="22"/>
    </w:rPr>
  </w:style>
  <w:style w:type="paragraph" w:customStyle="1" w:styleId="181">
    <w:name w:val="xl21212594"/>
    <w:basedOn w:val="1"/>
    <w:qFormat/>
    <w:uiPriority w:val="0"/>
    <w:pPr>
      <w:widowControl/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b/>
      <w:bCs/>
      <w:color w:val="000000"/>
      <w:kern w:val="0"/>
      <w:sz w:val="22"/>
      <w:szCs w:val="22"/>
    </w:rPr>
  </w:style>
  <w:style w:type="paragraph" w:customStyle="1" w:styleId="182">
    <w:name w:val="xl21312594"/>
    <w:basedOn w:val="1"/>
    <w:qFormat/>
    <w:uiPriority w:val="0"/>
    <w:pPr>
      <w:widowControl/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b/>
      <w:bCs/>
      <w:color w:val="000000"/>
      <w:kern w:val="0"/>
      <w:sz w:val="22"/>
      <w:szCs w:val="22"/>
    </w:rPr>
  </w:style>
  <w:style w:type="paragraph" w:customStyle="1" w:styleId="183">
    <w:name w:val="xl21412594"/>
    <w:basedOn w:val="1"/>
    <w:qFormat/>
    <w:uiPriority w:val="0"/>
    <w:pPr>
      <w:widowControl/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184">
    <w:name w:val="xl21512594"/>
    <w:basedOn w:val="1"/>
    <w:qFormat/>
    <w:uiPriority w:val="0"/>
    <w:pPr>
      <w:widowControl/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185">
    <w:name w:val="xl216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b/>
      <w:bCs/>
      <w:color w:val="000000"/>
      <w:kern w:val="0"/>
      <w:sz w:val="22"/>
      <w:szCs w:val="22"/>
    </w:rPr>
  </w:style>
  <w:style w:type="paragraph" w:customStyle="1" w:styleId="186">
    <w:name w:val="xl21712594"/>
    <w:basedOn w:val="1"/>
    <w:qFormat/>
    <w:uiPriority w:val="0"/>
    <w:pPr>
      <w:widowControl/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b/>
      <w:bCs/>
      <w:color w:val="000000"/>
      <w:kern w:val="0"/>
      <w:sz w:val="22"/>
      <w:szCs w:val="22"/>
    </w:rPr>
  </w:style>
  <w:style w:type="paragraph" w:customStyle="1" w:styleId="187">
    <w:name w:val="xl21812594"/>
    <w:basedOn w:val="1"/>
    <w:qFormat/>
    <w:uiPriority w:val="0"/>
    <w:pPr>
      <w:widowControl/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b/>
      <w:bCs/>
      <w:color w:val="000000"/>
      <w:kern w:val="0"/>
      <w:sz w:val="22"/>
      <w:szCs w:val="22"/>
    </w:rPr>
  </w:style>
  <w:style w:type="paragraph" w:customStyle="1" w:styleId="188">
    <w:name w:val="xl21912594"/>
    <w:basedOn w:val="1"/>
    <w:qFormat/>
    <w:uiPriority w:val="0"/>
    <w:pPr>
      <w:widowControl/>
      <w:pBdr>
        <w:top w:val="single" w:color="auto" w:sz="4" w:space="1"/>
        <w:lef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2"/>
      <w:szCs w:val="22"/>
    </w:rPr>
  </w:style>
  <w:style w:type="paragraph" w:customStyle="1" w:styleId="189">
    <w:name w:val="xl22012594"/>
    <w:basedOn w:val="1"/>
    <w:qFormat/>
    <w:uiPriority w:val="0"/>
    <w:pPr>
      <w:widowControl/>
      <w:pBdr>
        <w:lef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2"/>
      <w:szCs w:val="22"/>
    </w:rPr>
  </w:style>
  <w:style w:type="paragraph" w:customStyle="1" w:styleId="190">
    <w:name w:val="xl22112594"/>
    <w:basedOn w:val="1"/>
    <w:qFormat/>
    <w:uiPriority w:val="0"/>
    <w:pPr>
      <w:widowControl/>
      <w:pBdr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2"/>
      <w:szCs w:val="22"/>
    </w:rPr>
  </w:style>
  <w:style w:type="paragraph" w:customStyle="1" w:styleId="191">
    <w:name w:val="xl222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2"/>
      <w:szCs w:val="22"/>
    </w:rPr>
  </w:style>
  <w:style w:type="paragraph" w:customStyle="1" w:styleId="192">
    <w:name w:val="xl22312594"/>
    <w:basedOn w:val="1"/>
    <w:qFormat/>
    <w:uiPriority w:val="0"/>
    <w:pPr>
      <w:widowControl/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2"/>
      <w:szCs w:val="22"/>
    </w:rPr>
  </w:style>
  <w:style w:type="paragraph" w:customStyle="1" w:styleId="193">
    <w:name w:val="xl22412594"/>
    <w:basedOn w:val="1"/>
    <w:qFormat/>
    <w:uiPriority w:val="0"/>
    <w:pPr>
      <w:widowControl/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2"/>
      <w:szCs w:val="22"/>
    </w:rPr>
  </w:style>
  <w:style w:type="paragraph" w:customStyle="1" w:styleId="194">
    <w:name w:val="xl225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195">
    <w:name w:val="xl226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196">
    <w:name w:val="xl227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2"/>
      <w:szCs w:val="22"/>
    </w:rPr>
  </w:style>
  <w:style w:type="paragraph" w:customStyle="1" w:styleId="197">
    <w:name w:val="xl22812594"/>
    <w:basedOn w:val="1"/>
    <w:qFormat/>
    <w:uiPriority w:val="0"/>
    <w:pPr>
      <w:widowControl/>
      <w:pBdr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198">
    <w:name w:val="xl22912594"/>
    <w:basedOn w:val="1"/>
    <w:qFormat/>
    <w:uiPriority w:val="0"/>
    <w:pPr>
      <w:widowControl/>
      <w:pBdr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199">
    <w:name w:val="xl230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200">
    <w:name w:val="xl23112594"/>
    <w:basedOn w:val="1"/>
    <w:qFormat/>
    <w:uiPriority w:val="0"/>
    <w:pPr>
      <w:widowControl/>
      <w:pBdr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201">
    <w:name w:val="xl23212594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202">
    <w:name w:val="xl23312594"/>
    <w:basedOn w:val="1"/>
    <w:qFormat/>
    <w:uiPriority w:val="0"/>
    <w:pPr>
      <w:widowControl/>
      <w:pBdr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203">
    <w:name w:val="xl234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204">
    <w:name w:val="xl23512594"/>
    <w:basedOn w:val="1"/>
    <w:qFormat/>
    <w:uiPriority w:val="0"/>
    <w:pPr>
      <w:widowControl/>
      <w:pBdr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205">
    <w:name w:val="xl23612594"/>
    <w:basedOn w:val="1"/>
    <w:qFormat/>
    <w:uiPriority w:val="0"/>
    <w:pPr>
      <w:widowControl/>
      <w:pBdr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206">
    <w:name w:val="xl2371259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207">
    <w:name w:val="xl2381259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b/>
      <w:bCs/>
      <w:kern w:val="0"/>
      <w:sz w:val="22"/>
      <w:szCs w:val="22"/>
    </w:rPr>
  </w:style>
  <w:style w:type="paragraph" w:customStyle="1" w:styleId="208">
    <w:name w:val="xl23912594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209">
    <w:name w:val="xl2401259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210">
    <w:name w:val="xl2411259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kern w:val="0"/>
      <w:sz w:val="20"/>
      <w:szCs w:val="20"/>
    </w:rPr>
  </w:style>
  <w:style w:type="paragraph" w:customStyle="1" w:styleId="211">
    <w:name w:val="xl2421259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b/>
      <w:bCs/>
      <w:kern w:val="0"/>
      <w:sz w:val="20"/>
      <w:szCs w:val="20"/>
    </w:rPr>
  </w:style>
  <w:style w:type="paragraph" w:customStyle="1" w:styleId="212">
    <w:name w:val="xl24312594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b/>
      <w:bCs/>
      <w:color w:val="000000"/>
      <w:kern w:val="0"/>
      <w:sz w:val="22"/>
      <w:szCs w:val="22"/>
    </w:rPr>
  </w:style>
  <w:style w:type="paragraph" w:customStyle="1" w:styleId="213">
    <w:name w:val="xl2441259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214">
    <w:name w:val="xl24512594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styleId="2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8B861-6D8D-4476-8D16-34606FE536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Zhu Fei</Company>
  <Pages>5</Pages>
  <Words>2577</Words>
  <Characters>2862</Characters>
  <Lines>125</Lines>
  <Paragraphs>35</Paragraphs>
  <TotalTime>7</TotalTime>
  <ScaleCrop>false</ScaleCrop>
  <LinksUpToDate>false</LinksUpToDate>
  <CharactersWithSpaces>2910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2021-05-28T01:09:00Z</dcterms:created>
  <dc:creator>lenovo</dc:creator>
  <cp:lastModifiedBy>千秋</cp:lastModifiedBy>
  <cp:lastPrinted>2020-11-23T03:18:00Z</cp:lastPrinted>
  <dcterms:modified xsi:type="dcterms:W3CDTF">2022-05-24T00:49:05Z</dcterms:modified>
  <dc:title>≧关于2011年本科专业培养方案制定工作的几点补充说明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KSORubyTemplateID">
    <vt:lpwstr>6</vt:lpwstr>
  </property>
  <property fmtid="{D5CDD505-2E9C-101B-9397-08002B2CF9AE}" pid="4" name="ICV">
    <vt:lpwstr>255EC1A9EEA64C0590E674D4F6C27472</vt:lpwstr>
  </property>
</Properties>
</file>